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E7EA" w14:textId="1E863F4F" w:rsidR="00F87410" w:rsidRPr="009F0268" w:rsidRDefault="001A7375" w:rsidP="009F0268">
      <w:pPr>
        <w:spacing w:beforeLines="100" w:before="240" w:line="360" w:lineRule="auto"/>
        <w:ind w:leftChars="-81" w:left="-194" w:rightChars="-52" w:right="-125"/>
        <w:jc w:val="center"/>
        <w:rPr>
          <w:rFonts w:eastAsiaTheme="minorEastAsia"/>
          <w:b/>
          <w:bCs/>
          <w:color w:val="FF0000"/>
          <w:lang w:eastAsia="zh-CN"/>
        </w:rPr>
      </w:pPr>
      <w:r w:rsidRPr="009F0268">
        <w:rPr>
          <w:rFonts w:eastAsiaTheme="minorEastAsia" w:hint="eastAsia"/>
          <w:b/>
          <w:bCs/>
          <w:color w:val="FF0000"/>
          <w:lang w:eastAsia="zh-CN"/>
        </w:rPr>
        <w:t>The 16th International Conference on Quality, Reliability, Risk, Maintenance, and Safety Engineering</w:t>
      </w:r>
      <w:r w:rsidR="009F0268" w:rsidRPr="009F0268">
        <w:rPr>
          <w:rFonts w:eastAsiaTheme="minorEastAsia"/>
          <w:b/>
          <w:bCs/>
          <w:color w:val="FF0000"/>
          <w:lang w:eastAsia="zh-CN"/>
        </w:rPr>
        <w:t xml:space="preserve"> (</w:t>
      </w:r>
      <w:r w:rsidR="009F0268" w:rsidRPr="009F0268">
        <w:rPr>
          <w:rFonts w:eastAsiaTheme="minorEastAsia" w:hint="eastAsia"/>
          <w:b/>
          <w:bCs/>
          <w:color w:val="FF0000"/>
          <w:lang w:eastAsia="zh-CN"/>
        </w:rPr>
        <w:t>2026 QR2MSE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>)</w:t>
      </w:r>
    </w:p>
    <w:p w14:paraId="361BE8A8" w14:textId="77777777" w:rsidR="00F87410" w:rsidRPr="009F0268" w:rsidRDefault="001A7375" w:rsidP="00AD63E7">
      <w:pPr>
        <w:jc w:val="center"/>
        <w:rPr>
          <w:rFonts w:eastAsiaTheme="minorEastAsia"/>
          <w:b/>
          <w:bCs/>
          <w:color w:val="FF0000"/>
          <w:lang w:eastAsia="zh-CN"/>
        </w:rPr>
      </w:pPr>
      <w:r w:rsidRPr="009F0268">
        <w:rPr>
          <w:rFonts w:eastAsiaTheme="minorEastAsia" w:hint="eastAsia"/>
          <w:b/>
          <w:bCs/>
          <w:color w:val="FF0000"/>
          <w:lang w:eastAsia="zh-CN"/>
        </w:rPr>
        <w:t>July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 xml:space="preserve"> </w:t>
      </w:r>
      <w:r w:rsidRPr="009F0268">
        <w:rPr>
          <w:rFonts w:eastAsiaTheme="minorEastAsia" w:hint="eastAsia"/>
          <w:b/>
          <w:bCs/>
          <w:color w:val="FF0000"/>
          <w:lang w:eastAsia="zh-CN"/>
        </w:rPr>
        <w:t>22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>-</w:t>
      </w:r>
      <w:r w:rsidRPr="009F0268">
        <w:rPr>
          <w:rFonts w:eastAsiaTheme="minorEastAsia" w:hint="eastAsia"/>
          <w:b/>
          <w:bCs/>
          <w:color w:val="FF0000"/>
          <w:lang w:eastAsia="zh-CN"/>
        </w:rPr>
        <w:t>25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 xml:space="preserve">, 2026, </w:t>
      </w:r>
      <w:r w:rsidRPr="009F0268">
        <w:rPr>
          <w:rFonts w:eastAsiaTheme="minorEastAsia" w:hint="eastAsia"/>
          <w:b/>
          <w:bCs/>
          <w:color w:val="FF0000"/>
          <w:lang w:eastAsia="zh-CN"/>
        </w:rPr>
        <w:t>Qingdao, Shandong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>, China</w:t>
      </w:r>
    </w:p>
    <w:p w14:paraId="67B9370A" w14:textId="16E0E04E" w:rsidR="00F87410" w:rsidRPr="00561D48" w:rsidRDefault="00F87410" w:rsidP="00AD63E7">
      <w:pPr>
        <w:spacing w:beforeLines="150" w:before="360" w:afterLines="150" w:after="360"/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</w:pPr>
      <w:r w:rsidRPr="00561D48">
        <w:rPr>
          <w:rFonts w:eastAsiaTheme="minorEastAsia"/>
          <w:b/>
          <w:bCs/>
          <w:color w:val="000000" w:themeColor="text1"/>
          <w:lang w:eastAsia="zh-CN"/>
        </w:rPr>
        <w:t xml:space="preserve">Special Session on: </w:t>
      </w:r>
      <w:r w:rsidR="0055303F">
        <w:rPr>
          <w:rFonts w:eastAsiaTheme="minorEastAsia"/>
          <w:b/>
          <w:bCs/>
          <w:color w:val="000000" w:themeColor="text1"/>
          <w:lang w:eastAsia="zh-CN"/>
        </w:rPr>
        <w:t xml:space="preserve">Data-driven </w:t>
      </w:r>
      <w:r w:rsidR="00121782">
        <w:rPr>
          <w:rFonts w:asciiTheme="majorBidi" w:eastAsiaTheme="minorEastAsia" w:hAnsiTheme="majorBidi" w:cstheme="majorBidi" w:hint="eastAsia"/>
          <w:b/>
          <w:bCs/>
          <w:color w:val="000000" w:themeColor="text1"/>
          <w:lang w:eastAsia="zh-CN"/>
        </w:rPr>
        <w:t>r</w:t>
      </w:r>
      <w:r w:rsidR="00E81CEA" w:rsidRPr="00561D48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>eliability</w:t>
      </w:r>
      <w:r w:rsidR="0055303F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 xml:space="preserve"> </w:t>
      </w:r>
      <w:r w:rsidR="00121782">
        <w:rPr>
          <w:rFonts w:asciiTheme="majorBidi" w:eastAsiaTheme="minorEastAsia" w:hAnsiTheme="majorBidi" w:cstheme="majorBidi" w:hint="eastAsia"/>
          <w:b/>
          <w:bCs/>
          <w:color w:val="000000" w:themeColor="text1"/>
          <w:lang w:eastAsia="zh-CN"/>
        </w:rPr>
        <w:t>a</w:t>
      </w:r>
      <w:r w:rsidR="0055303F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>nalysis</w:t>
      </w:r>
      <w:r w:rsidR="00E81CEA" w:rsidRPr="00561D48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 xml:space="preserve"> </w:t>
      </w:r>
      <w:r w:rsidR="0055303F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>for in-service</w:t>
      </w:r>
      <w:r w:rsidR="0021388F" w:rsidRPr="00561D48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 xml:space="preserve"> </w:t>
      </w:r>
      <w:r w:rsidR="00121782">
        <w:rPr>
          <w:rFonts w:asciiTheme="majorBidi" w:eastAsiaTheme="minorEastAsia" w:hAnsiTheme="majorBidi" w:cstheme="majorBidi" w:hint="eastAsia"/>
          <w:b/>
          <w:bCs/>
          <w:color w:val="000000" w:themeColor="text1"/>
          <w:lang w:eastAsia="zh-CN"/>
        </w:rPr>
        <w:t>i</w:t>
      </w:r>
      <w:r w:rsidR="000222CB" w:rsidRPr="000222CB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>nfrastructures</w:t>
      </w:r>
    </w:p>
    <w:p w14:paraId="0BD8A042" w14:textId="443E9A2D" w:rsidR="008C2D69" w:rsidRPr="009A20D9" w:rsidRDefault="008C2D69" w:rsidP="001A7375">
      <w:pPr>
        <w:spacing w:beforeLines="50" w:before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In recent years, with the </w:t>
      </w:r>
      <w:r w:rsidR="00121782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rapid development 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of structural health monitoring (SHM) technologies, the operation and maintenance of in-service infrastructure have entered the era of big data. By deploying sensors, SHM technology can effectively capture key </w:t>
      </w:r>
      <w:r w:rsidR="00121782"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structur</w:t>
      </w:r>
      <w:r w:rsidR="00121782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a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l parameters</w:t>
      </w:r>
      <w:r w:rsidR="00325B8D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and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</w:t>
      </w:r>
      <w:r w:rsidR="00121782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facilitate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multi-source</w:t>
      </w:r>
      <w:r w:rsidR="00121782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</w:t>
      </w:r>
      <w:r w:rsidR="00121782" w:rsidRPr="00121782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data acquisition.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However, effectively </w:t>
      </w:r>
      <w:r w:rsidR="00121782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utilizing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monitoring data </w:t>
      </w:r>
      <w:r w:rsidR="00121782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for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condition assessment and performance prediction </w:t>
      </w:r>
      <w:r w:rsidR="00121782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throughout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the service life of infrastructures remains a significant challenge. One of the key tasks is to characterize the uncertainty of structural states</w:t>
      </w:r>
      <w:r w:rsidR="0091167C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using</w:t>
      </w:r>
      <w:r w:rsidR="0091167C"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data</w:t>
      </w:r>
      <w:r w:rsidR="0091167C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and to </w:t>
      </w:r>
      <w:r w:rsidR="0091167C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investigate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</w:t>
      </w:r>
      <w:r w:rsidR="00121782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its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propagation mechanism. </w:t>
      </w:r>
      <w:r w:rsidR="0091167C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In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this context, reliability </w:t>
      </w:r>
      <w:r w:rsidR="00325B8D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theory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is gradually shifting from a design paradigm </w:t>
      </w:r>
      <w:r w:rsidR="00121782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into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a </w:t>
      </w:r>
      <w:r w:rsidR="00121782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fundamental support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for operational maintenance.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T</w:t>
      </w:r>
      <w:r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his special session aims to bring together and disseminate recent advances in the 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d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ata-driven 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r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eliability and 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s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afety </w:t>
      </w:r>
      <w:r w:rsidR="000C1508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a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nalysis for in-service </w:t>
      </w:r>
      <w:r w:rsidR="000C1508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i</w:t>
      </w:r>
      <w:r w:rsidRPr="008C2D6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nfrastructures</w:t>
      </w:r>
      <w:r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. Original research contributions, state-of-the-art developments, and innovative applications in the following areas are particularly welcome</w:t>
      </w:r>
      <w:r w:rsidR="0091167C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d</w:t>
      </w:r>
      <w:r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:</w:t>
      </w:r>
    </w:p>
    <w:p w14:paraId="4D7793BB" w14:textId="06EAB76B" w:rsidR="00565D24" w:rsidRPr="009A20D9" w:rsidRDefault="00224CD4" w:rsidP="00942B5A">
      <w:pPr>
        <w:pStyle w:val="a9"/>
        <w:numPr>
          <w:ilvl w:val="0"/>
          <w:numId w:val="1"/>
        </w:numPr>
        <w:spacing w:beforeLines="50" w:before="120" w:line="360" w:lineRule="auto"/>
        <w:ind w:left="420" w:hanging="420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Techniques for uncertainty modeling and qualification of monitoring data</w:t>
      </w:r>
      <w:r w:rsidR="00325B8D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, data </w:t>
      </w:r>
      <w:r w:rsidR="000C1508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processing,</w:t>
      </w:r>
      <w:r w:rsidR="00325B8D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</w:t>
      </w:r>
      <w:r w:rsidR="00325B8D" w:rsidRPr="00325B8D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and data integration</w:t>
      </w:r>
      <w:r w:rsidR="00942B5A"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.</w:t>
      </w:r>
    </w:p>
    <w:p w14:paraId="7F6B5D79" w14:textId="794AFFDF" w:rsidR="00F57053" w:rsidRPr="009A20D9" w:rsidRDefault="00224CD4" w:rsidP="00F77FC8">
      <w:pPr>
        <w:pStyle w:val="a9"/>
        <w:numPr>
          <w:ilvl w:val="0"/>
          <w:numId w:val="1"/>
        </w:numPr>
        <w:spacing w:beforeLines="50" w:before="120" w:line="360" w:lineRule="auto"/>
        <w:ind w:left="420" w:hanging="420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224CD4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Latest 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surrogate model methods </w:t>
      </w:r>
      <w:r w:rsidR="0091167C" w:rsidRPr="0091167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for uncertainty quantification and real-time reliability updating in in-service infrastructures</w:t>
      </w:r>
      <w:r w:rsidR="0091167C">
        <w:rPr>
          <w:rFonts w:ascii="宋体" w:eastAsia="宋体" w:hAnsi="宋体" w:cs="宋体" w:hint="eastAsia"/>
          <w:color w:val="000000" w:themeColor="text1"/>
          <w:sz w:val="22"/>
          <w:szCs w:val="22"/>
          <w:shd w:val="clear" w:color="auto" w:fill="FCFCFC"/>
          <w:lang w:eastAsia="zh-CN"/>
        </w:rPr>
        <w:t>.</w:t>
      </w:r>
    </w:p>
    <w:p w14:paraId="54EDE46A" w14:textId="09AE243D" w:rsidR="002B5E2E" w:rsidRPr="009A20D9" w:rsidRDefault="00224CD4" w:rsidP="00545278">
      <w:pPr>
        <w:pStyle w:val="a9"/>
        <w:numPr>
          <w:ilvl w:val="0"/>
          <w:numId w:val="1"/>
        </w:numPr>
        <w:spacing w:beforeLines="50" w:before="120" w:line="360" w:lineRule="auto"/>
        <w:ind w:left="420" w:hanging="420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Reliability-informed o</w:t>
      </w:r>
      <w:r w:rsidR="000056A4"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peration and 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m</w:t>
      </w:r>
      <w:r w:rsidR="000056A4"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aintenance 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for in-service</w:t>
      </w:r>
      <w:r w:rsidR="006B5358"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infrastructures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and </w:t>
      </w:r>
      <w:r w:rsidR="000C1508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applications</w:t>
      </w:r>
      <w: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</w:t>
      </w:r>
      <w:r w:rsidRPr="00224CD4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in engineering systems</w:t>
      </w:r>
      <w:r w:rsidR="00743608"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.</w:t>
      </w:r>
    </w:p>
    <w:tbl>
      <w:tblPr>
        <w:tblStyle w:val="af0"/>
        <w:tblW w:w="49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413"/>
        <w:gridCol w:w="2413"/>
        <w:gridCol w:w="2776"/>
      </w:tblGrid>
      <w:tr w:rsidR="00BD3ED8" w:rsidRPr="00743C6A" w14:paraId="21880442" w14:textId="77777777" w:rsidTr="00BD3ED8">
        <w:trPr>
          <w:jc w:val="center"/>
        </w:trPr>
        <w:tc>
          <w:tcPr>
            <w:tcW w:w="1204" w:type="pct"/>
            <w:vAlign w:val="center"/>
          </w:tcPr>
          <w:p w14:paraId="27181AC7" w14:textId="1481701D" w:rsidR="00BD3ED8" w:rsidRPr="00743C6A" w:rsidRDefault="00486619" w:rsidP="009D0DAD">
            <w:pPr>
              <w:spacing w:beforeLines="50" w:before="120" w:line="360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</w:pPr>
            <w:r w:rsidRPr="00486619"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  <w:drawing>
                <wp:inline distT="0" distB="0" distL="0" distR="0" wp14:anchorId="05118E3E" wp14:editId="6174CCB7">
                  <wp:extent cx="1020726" cy="1171325"/>
                  <wp:effectExtent l="0" t="0" r="825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692" cy="1185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pct"/>
          </w:tcPr>
          <w:p w14:paraId="7DB8D560" w14:textId="3EDCAA7B" w:rsidR="00BD3ED8" w:rsidRPr="0091167C" w:rsidRDefault="00A60BA1" w:rsidP="009D0DAD">
            <w:pPr>
              <w:spacing w:beforeLines="50" w:before="120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  <w:drawing>
                <wp:inline distT="0" distB="0" distL="0" distR="0" wp14:anchorId="728A8DB2" wp14:editId="00D48973">
                  <wp:extent cx="837985" cy="1195101"/>
                  <wp:effectExtent l="0" t="0" r="635" b="5080"/>
                  <wp:docPr id="869181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91" cy="1213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pct"/>
            <w:vAlign w:val="center"/>
          </w:tcPr>
          <w:p w14:paraId="62C8130A" w14:textId="6E2E351F" w:rsidR="00BD3ED8" w:rsidRPr="007C5770" w:rsidRDefault="00BD3ED8" w:rsidP="009D0DAD">
            <w:pPr>
              <w:spacing w:beforeLines="50" w:before="120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</w:pPr>
            <w:r w:rsidRPr="0091167C"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  <w:drawing>
                <wp:inline distT="0" distB="0" distL="0" distR="0" wp14:anchorId="209B2748" wp14:editId="3BC95066">
                  <wp:extent cx="999234" cy="1179710"/>
                  <wp:effectExtent l="0" t="0" r="0" b="1905"/>
                  <wp:docPr id="987584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113" cy="1206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" w:type="pct"/>
            <w:vAlign w:val="center"/>
          </w:tcPr>
          <w:p w14:paraId="308F632A" w14:textId="19C50F6E" w:rsidR="00BD3ED8" w:rsidRPr="00743C6A" w:rsidRDefault="00BD3ED8" w:rsidP="009D0DAD">
            <w:pPr>
              <w:spacing w:beforeLines="50" w:before="120" w:line="360" w:lineRule="auto"/>
              <w:jc w:val="center"/>
              <w:rPr>
                <w:rFonts w:eastAsiaTheme="minorEastAsia"/>
                <w:noProof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59AED999" wp14:editId="24EAAF74">
                  <wp:extent cx="794365" cy="120240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65" cy="12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ED8" w:rsidRPr="00743C6A" w14:paraId="67D406C9" w14:textId="77777777" w:rsidTr="00BD3ED8">
        <w:trPr>
          <w:jc w:val="center"/>
        </w:trPr>
        <w:tc>
          <w:tcPr>
            <w:tcW w:w="1204" w:type="pct"/>
            <w:vAlign w:val="center"/>
          </w:tcPr>
          <w:p w14:paraId="7A1813D7" w14:textId="0D42C525" w:rsidR="00BD3ED8" w:rsidRPr="009D0DAD" w:rsidRDefault="00BD3ED8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Prof</w:t>
            </w:r>
            <w:r w:rsidRPr="009D0DAD"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.</w:t>
            </w:r>
            <w:r w:rsidRPr="009D0DAD"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>Yi Zhang</w:t>
            </w:r>
          </w:p>
          <w:p w14:paraId="08BE2455" w14:textId="3989F786" w:rsidR="00BD3ED8" w:rsidRPr="009D0DAD" w:rsidRDefault="00486619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 w:rsidRPr="00486619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Southeast University</w:t>
            </w:r>
          </w:p>
          <w:p w14:paraId="018482B6" w14:textId="0C4A86FA" w:rsidR="00BD3ED8" w:rsidRPr="009D0DAD" w:rsidRDefault="00BD3ED8" w:rsidP="009D0DAD">
            <w:pPr>
              <w:spacing w:beforeLines="50" w:before="120" w:line="312" w:lineRule="auto"/>
              <w:jc w:val="center"/>
              <w:rPr>
                <w:noProof/>
                <w:sz w:val="16"/>
                <w:szCs w:val="16"/>
                <w14:ligatures w14:val="standardContextual"/>
              </w:rPr>
            </w:pP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Email:</w:t>
            </w:r>
            <w:r w:rsidRPr="009D0DAD"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</w:t>
            </w:r>
            <w:r w:rsidR="00486619" w:rsidRPr="00486619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zhang_yi@seu.edu.cn</w:t>
            </w:r>
          </w:p>
        </w:tc>
        <w:tc>
          <w:tcPr>
            <w:tcW w:w="1205" w:type="pct"/>
          </w:tcPr>
          <w:p w14:paraId="0EDF50A3" w14:textId="4204F74A" w:rsidR="00BD3ED8" w:rsidRPr="009D0DAD" w:rsidRDefault="00BD3ED8" w:rsidP="00BD3ED8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Prof</w:t>
            </w:r>
            <w:r w:rsidRPr="009D0DAD"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.</w:t>
            </w:r>
            <w:r w:rsidRPr="009D0DAD"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Zhao-Hui Lu</w:t>
            </w:r>
          </w:p>
          <w:p w14:paraId="48B047D4" w14:textId="16A7EA49" w:rsidR="00BD3ED8" w:rsidRDefault="00486619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</w:pPr>
            <w:r w:rsidRPr="00486619"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>Beijing University of Technology</w:t>
            </w:r>
          </w:p>
          <w:p w14:paraId="1D3CEC2F" w14:textId="36F05F35" w:rsidR="00BD3ED8" w:rsidRDefault="00BD3ED8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Email:</w:t>
            </w:r>
            <w:r w:rsidRPr="009D0DAD"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</w:t>
            </w:r>
            <w:r w:rsidR="00A60BA1" w:rsidRPr="00A60BA1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luzhaohui@bjut.edu.cn</w:t>
            </w:r>
          </w:p>
        </w:tc>
        <w:tc>
          <w:tcPr>
            <w:tcW w:w="1205" w:type="pct"/>
            <w:vAlign w:val="center"/>
          </w:tcPr>
          <w:p w14:paraId="5D08038D" w14:textId="36DED277" w:rsidR="00BD3ED8" w:rsidRPr="009D0DAD" w:rsidRDefault="00BD3ED8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Prof</w:t>
            </w:r>
            <w:r w:rsidRPr="009D0DAD"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.</w:t>
            </w:r>
            <w:r w:rsidRPr="009D0DAD"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>Peipei Li</w:t>
            </w:r>
          </w:p>
          <w:p w14:paraId="177D325C" w14:textId="15BB53FA" w:rsidR="00BD3ED8" w:rsidRPr="009D0DAD" w:rsidRDefault="00BD3ED8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B</w:t>
            </w:r>
            <w:r w:rsidRPr="0091167C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 xml:space="preserve">eijing </w:t>
            </w:r>
            <w:r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U</w:t>
            </w:r>
            <w:r w:rsidRPr="0091167C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 xml:space="preserve">niversity of </w:t>
            </w:r>
            <w:r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T</w:t>
            </w:r>
            <w:r w:rsidRPr="0091167C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 xml:space="preserve">echnology </w:t>
            </w:r>
          </w:p>
          <w:p w14:paraId="779D1061" w14:textId="027C5E6B" w:rsidR="00BD3ED8" w:rsidRPr="009D0DAD" w:rsidRDefault="00BD3ED8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 xml:space="preserve">Email: </w:t>
            </w:r>
            <w:r w:rsidRPr="0091167C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li.peipei@bjut.edu.cn</w:t>
            </w:r>
          </w:p>
        </w:tc>
        <w:tc>
          <w:tcPr>
            <w:tcW w:w="1387" w:type="pct"/>
            <w:vAlign w:val="center"/>
          </w:tcPr>
          <w:p w14:paraId="5F8A4416" w14:textId="1A7AC00C" w:rsidR="00BD3ED8" w:rsidRPr="009D0DAD" w:rsidRDefault="00BD3ED8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Dr.</w:t>
            </w:r>
            <w:r w:rsidRPr="009D0DAD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>Yide Zheng</w:t>
            </w:r>
          </w:p>
          <w:p w14:paraId="5662DA94" w14:textId="6F693C09" w:rsidR="00BD3ED8" w:rsidRPr="009D0DAD" w:rsidRDefault="00BD3ED8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Shenzhen</w:t>
            </w:r>
            <w:r w:rsidR="00486619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 xml:space="preserve"> </w:t>
            </w:r>
            <w:r w:rsidR="00486619" w:rsidRPr="00224CD4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University</w:t>
            </w:r>
          </w:p>
          <w:p w14:paraId="296850C2" w14:textId="66CE44C5" w:rsidR="00BD3ED8" w:rsidRPr="009D0DAD" w:rsidRDefault="00BD3ED8" w:rsidP="009D0DAD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6"/>
                <w:szCs w:val="16"/>
                <w:shd w:val="clear" w:color="auto" w:fill="FCFCFC"/>
                <w:lang w:eastAsia="zh-CN"/>
              </w:rPr>
            </w:pP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Email:</w:t>
            </w:r>
            <w:r w:rsidRPr="009D0DAD"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zhengyd25</w:t>
            </w: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@</w:t>
            </w:r>
            <w:r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szu.edu.cn</w:t>
            </w:r>
          </w:p>
        </w:tc>
      </w:tr>
    </w:tbl>
    <w:p w14:paraId="43FEA918" w14:textId="77777777" w:rsidR="00942B5D" w:rsidRPr="00942B5D" w:rsidRDefault="00942B5D" w:rsidP="009D0DAD">
      <w:pPr>
        <w:rPr>
          <w:rFonts w:eastAsiaTheme="minorEastAsia"/>
          <w:lang w:eastAsia="zh-CN"/>
        </w:rPr>
      </w:pPr>
    </w:p>
    <w:sectPr w:rsidR="00942B5D" w:rsidRPr="00942B5D" w:rsidSect="009A20D9">
      <w:headerReference w:type="default" r:id="rId11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1892" w14:textId="77777777" w:rsidR="00F3060D" w:rsidRDefault="00F3060D" w:rsidP="00F87410">
      <w:r>
        <w:separator/>
      </w:r>
    </w:p>
  </w:endnote>
  <w:endnote w:type="continuationSeparator" w:id="0">
    <w:p w14:paraId="738C8CC1" w14:textId="77777777" w:rsidR="00F3060D" w:rsidRDefault="00F3060D" w:rsidP="00F8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A070" w14:textId="77777777" w:rsidR="00F3060D" w:rsidRDefault="00F3060D" w:rsidP="00F87410">
      <w:r>
        <w:separator/>
      </w:r>
    </w:p>
  </w:footnote>
  <w:footnote w:type="continuationSeparator" w:id="0">
    <w:p w14:paraId="3E7C7732" w14:textId="77777777" w:rsidR="00F3060D" w:rsidRDefault="00F3060D" w:rsidP="00F8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A430" w14:textId="4D22F2FB" w:rsidR="00F87410" w:rsidRDefault="009A20D9" w:rsidP="009F0268">
    <w:pPr>
      <w:pStyle w:val="ae"/>
      <w:ind w:leftChars="-52" w:left="-125" w:rightChars="-23" w:right="-55"/>
    </w:pPr>
    <w:r>
      <w:rPr>
        <w:rFonts w:hint="eastAsia"/>
        <w:noProof/>
      </w:rPr>
      <w:drawing>
        <wp:inline distT="0" distB="0" distL="0" distR="0" wp14:anchorId="3839209D" wp14:editId="02A4F544">
          <wp:extent cx="2000911" cy="101727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2"/>
                  <a:stretch>
                    <a:fillRect/>
                  </a:stretch>
                </pic:blipFill>
                <pic:spPr bwMode="auto">
                  <a:xfrm>
                    <a:off x="0" y="0"/>
                    <a:ext cx="2027962" cy="1031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05pt;height:10.05pt" o:bullet="t">
        <v:imagedata r:id="rId1" o:title="msoFB56"/>
      </v:shape>
    </w:pict>
  </w:numPicBullet>
  <w:abstractNum w:abstractNumId="0" w15:restartNumberingAfterBreak="0">
    <w:nsid w:val="6A5F0CBC"/>
    <w:multiLevelType w:val="hybridMultilevel"/>
    <w:tmpl w:val="DF2EA5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0"/>
    <w:rsid w:val="00001E1D"/>
    <w:rsid w:val="000056A4"/>
    <w:rsid w:val="000222CB"/>
    <w:rsid w:val="000938B5"/>
    <w:rsid w:val="000C1508"/>
    <w:rsid w:val="00113AAC"/>
    <w:rsid w:val="00121782"/>
    <w:rsid w:val="00142C42"/>
    <w:rsid w:val="00150247"/>
    <w:rsid w:val="00150392"/>
    <w:rsid w:val="00155711"/>
    <w:rsid w:val="00186D8F"/>
    <w:rsid w:val="001A7375"/>
    <w:rsid w:val="001E2695"/>
    <w:rsid w:val="0021388F"/>
    <w:rsid w:val="00224CD4"/>
    <w:rsid w:val="00260F8F"/>
    <w:rsid w:val="002719AF"/>
    <w:rsid w:val="002B0CB3"/>
    <w:rsid w:val="002B5E2E"/>
    <w:rsid w:val="002C412C"/>
    <w:rsid w:val="002F247E"/>
    <w:rsid w:val="00325B8D"/>
    <w:rsid w:val="003D3DC4"/>
    <w:rsid w:val="00400BF9"/>
    <w:rsid w:val="00481DB4"/>
    <w:rsid w:val="00486619"/>
    <w:rsid w:val="00510160"/>
    <w:rsid w:val="00525EBD"/>
    <w:rsid w:val="00545278"/>
    <w:rsid w:val="0055303F"/>
    <w:rsid w:val="00561D48"/>
    <w:rsid w:val="00565D24"/>
    <w:rsid w:val="005F0F51"/>
    <w:rsid w:val="005F7A5B"/>
    <w:rsid w:val="0060662B"/>
    <w:rsid w:val="006143FC"/>
    <w:rsid w:val="00623006"/>
    <w:rsid w:val="00642A47"/>
    <w:rsid w:val="006B5358"/>
    <w:rsid w:val="006B5D99"/>
    <w:rsid w:val="006C22D8"/>
    <w:rsid w:val="006D3C2A"/>
    <w:rsid w:val="006F528D"/>
    <w:rsid w:val="006F61D7"/>
    <w:rsid w:val="007216C5"/>
    <w:rsid w:val="00743608"/>
    <w:rsid w:val="007D17F2"/>
    <w:rsid w:val="008166E1"/>
    <w:rsid w:val="00822A78"/>
    <w:rsid w:val="0085616E"/>
    <w:rsid w:val="00860D25"/>
    <w:rsid w:val="008C2D69"/>
    <w:rsid w:val="008D1A56"/>
    <w:rsid w:val="008D7856"/>
    <w:rsid w:val="0091167C"/>
    <w:rsid w:val="009175E7"/>
    <w:rsid w:val="009217A8"/>
    <w:rsid w:val="00941C90"/>
    <w:rsid w:val="00942B5A"/>
    <w:rsid w:val="00942B5D"/>
    <w:rsid w:val="009617F9"/>
    <w:rsid w:val="009A20D9"/>
    <w:rsid w:val="009C575C"/>
    <w:rsid w:val="009D0DAD"/>
    <w:rsid w:val="009F0268"/>
    <w:rsid w:val="00A1512B"/>
    <w:rsid w:val="00A16E1A"/>
    <w:rsid w:val="00A54C2D"/>
    <w:rsid w:val="00A60BA1"/>
    <w:rsid w:val="00A71AF4"/>
    <w:rsid w:val="00A7545B"/>
    <w:rsid w:val="00A91D13"/>
    <w:rsid w:val="00AA364C"/>
    <w:rsid w:val="00AB4D6B"/>
    <w:rsid w:val="00AC3DE4"/>
    <w:rsid w:val="00AD63E7"/>
    <w:rsid w:val="00B36598"/>
    <w:rsid w:val="00B82AEC"/>
    <w:rsid w:val="00B874A5"/>
    <w:rsid w:val="00BD3ED8"/>
    <w:rsid w:val="00C03FD3"/>
    <w:rsid w:val="00C07CD0"/>
    <w:rsid w:val="00C44D8F"/>
    <w:rsid w:val="00C67005"/>
    <w:rsid w:val="00C76BD6"/>
    <w:rsid w:val="00C919B3"/>
    <w:rsid w:val="00CF368D"/>
    <w:rsid w:val="00D05169"/>
    <w:rsid w:val="00D3704C"/>
    <w:rsid w:val="00D4502A"/>
    <w:rsid w:val="00D47D1A"/>
    <w:rsid w:val="00DE5A6F"/>
    <w:rsid w:val="00E07236"/>
    <w:rsid w:val="00E07619"/>
    <w:rsid w:val="00E21918"/>
    <w:rsid w:val="00E270A1"/>
    <w:rsid w:val="00E51803"/>
    <w:rsid w:val="00E60F4E"/>
    <w:rsid w:val="00E81CEA"/>
    <w:rsid w:val="00E871C6"/>
    <w:rsid w:val="00EB3D24"/>
    <w:rsid w:val="00F245E9"/>
    <w:rsid w:val="00F3060D"/>
    <w:rsid w:val="00F36184"/>
    <w:rsid w:val="00F57053"/>
    <w:rsid w:val="00F77FC8"/>
    <w:rsid w:val="00F82D38"/>
    <w:rsid w:val="00F87410"/>
    <w:rsid w:val="00F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D2C8A8"/>
  <w15:docId w15:val="{2D79F3A1-0F5D-4A4D-8163-FAF7E16E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CA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4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410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4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4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4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4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4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4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4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4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4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4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4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74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7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7410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table" w:styleId="af0">
    <w:name w:val="Table Grid"/>
    <w:basedOn w:val="a1"/>
    <w:uiPriority w:val="39"/>
    <w:rsid w:val="00F87410"/>
    <w:pPr>
      <w:spacing w:after="0" w:line="240" w:lineRule="auto"/>
    </w:pPr>
    <w:rPr>
      <w:kern w:val="0"/>
      <w:sz w:val="24"/>
      <w:lang w:val="en-C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F87410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87410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260F8F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260F8F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paragraph" w:styleId="af5">
    <w:name w:val="Revision"/>
    <w:hidden/>
    <w:uiPriority w:val="99"/>
    <w:semiHidden/>
    <w:rsid w:val="00AB4D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C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F3E3D1-E126-7648-A502-4907AF92E1B1}">
  <we:reference id="wa200001011" version="1.4.0.0" store="en-US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Zifei Xu</dc:creator>
  <cp:keywords/>
  <dc:description/>
  <cp:lastModifiedBy>Yide Zheng</cp:lastModifiedBy>
  <cp:revision>7</cp:revision>
  <dcterms:created xsi:type="dcterms:W3CDTF">2026-04-08T08:47:00Z</dcterms:created>
  <dcterms:modified xsi:type="dcterms:W3CDTF">2026-04-10T03:58:00Z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bad371dd-2338-44f9-a6bc-a3a9a2ad0168</vt:lpwstr>
  </property>
</Properties>
</file>