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AFB3" w14:textId="77777777" w:rsidR="00595BA2" w:rsidRPr="00595BA2" w:rsidRDefault="00595BA2" w:rsidP="00E5085E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hAnsi="Times New Roman" w:cstheme="minorBidi"/>
          <w:b/>
          <w:bCs/>
          <w:kern w:val="2"/>
          <w:sz w:val="10"/>
          <w:szCs w:val="10"/>
        </w:rPr>
      </w:pPr>
    </w:p>
    <w:p w14:paraId="3DE6ED37" w14:textId="776B8B7C" w:rsidR="00705293" w:rsidRPr="00705293" w:rsidRDefault="00705293" w:rsidP="00705293">
      <w:pPr>
        <w:widowControl w:val="0"/>
        <w:spacing w:after="0" w:line="240" w:lineRule="auto"/>
        <w:jc w:val="center"/>
        <w:rPr>
          <w:rFonts w:ascii="Times New Roman" w:hAnsi="Times New Roman" w:cstheme="minorBidi"/>
          <w:b/>
          <w:bCs/>
          <w:kern w:val="2"/>
          <w:sz w:val="32"/>
          <w:szCs w:val="32"/>
        </w:rPr>
      </w:pPr>
      <w:r w:rsidRPr="00705293">
        <w:rPr>
          <w:rFonts w:ascii="Times New Roman" w:hAnsi="Times New Roman" w:cstheme="minorBidi"/>
          <w:b/>
          <w:bCs/>
          <w:kern w:val="2"/>
          <w:sz w:val="32"/>
          <w:szCs w:val="32"/>
        </w:rPr>
        <w:t xml:space="preserve">Special Session: </w:t>
      </w:r>
      <w:r w:rsidR="00B20CDA" w:rsidRPr="00B20CDA">
        <w:rPr>
          <w:rFonts w:ascii="Times New Roman" w:hAnsi="Times New Roman" w:cstheme="minorBidi"/>
          <w:b/>
          <w:bCs/>
          <w:kern w:val="2"/>
          <w:sz w:val="32"/>
          <w:szCs w:val="32"/>
        </w:rPr>
        <w:t>Life-Cycle Resilience of Civil Infrastructures under Climate Change</w:t>
      </w:r>
    </w:p>
    <w:p w14:paraId="5F272D99" w14:textId="77777777" w:rsidR="00705293" w:rsidRPr="00705293" w:rsidRDefault="00705293" w:rsidP="00705293">
      <w:pPr>
        <w:widowControl w:val="0"/>
        <w:spacing w:after="0" w:line="240" w:lineRule="auto"/>
        <w:jc w:val="both"/>
        <w:rPr>
          <w:rFonts w:ascii="Times New Roman" w:hAnsi="Times New Roman" w:cstheme="minorBidi"/>
          <w:kern w:val="2"/>
        </w:rPr>
      </w:pPr>
    </w:p>
    <w:p w14:paraId="72C87619" w14:textId="14F7894F" w:rsidR="000E4AF4" w:rsidRDefault="00705293" w:rsidP="000E4AF4">
      <w:pPr>
        <w:widowControl w:val="0"/>
        <w:spacing w:after="0" w:line="240" w:lineRule="auto"/>
        <w:jc w:val="both"/>
        <w:rPr>
          <w:rFonts w:ascii="Times New Roman" w:hAnsi="Times New Roman" w:cstheme="minorBidi"/>
          <w:kern w:val="2"/>
        </w:rPr>
      </w:pPr>
      <w:r w:rsidRPr="00705293">
        <w:rPr>
          <w:rFonts w:ascii="Times New Roman" w:hAnsi="Times New Roman" w:cstheme="minorBidi"/>
          <w:kern w:val="2"/>
        </w:rPr>
        <w:tab/>
      </w:r>
      <w:r w:rsidR="000E4AF4" w:rsidRPr="000E4AF4">
        <w:rPr>
          <w:rFonts w:ascii="Times New Roman" w:hAnsi="Times New Roman" w:cstheme="minorBidi"/>
          <w:kern w:val="2"/>
        </w:rPr>
        <w:t xml:space="preserve">Civil </w:t>
      </w:r>
      <w:r w:rsidR="00D210A5">
        <w:rPr>
          <w:rFonts w:ascii="Times New Roman" w:hAnsi="Times New Roman" w:cstheme="minorBidi"/>
          <w:kern w:val="2"/>
        </w:rPr>
        <w:t>infrastructure plays a vital role in ensuring community stability and economic growth, but its long-term performance is increasingly threatened by structural aging and the escalating frequency of extreme weather events driven</w:t>
      </w:r>
      <w:r w:rsidR="000E4AF4" w:rsidRPr="000E4AF4">
        <w:rPr>
          <w:rFonts w:ascii="Times New Roman" w:hAnsi="Times New Roman" w:cstheme="minorBidi"/>
          <w:kern w:val="2"/>
        </w:rPr>
        <w:t xml:space="preserve"> by climate change. Consequently, there is an urgent need to shift the paradigm from static, component-level reliability towards dynamic, system-level life-cycle resilience </w:t>
      </w:r>
      <w:r w:rsidR="00D210A5">
        <w:rPr>
          <w:rFonts w:ascii="Times New Roman" w:hAnsi="Times New Roman" w:cstheme="minorBidi"/>
          <w:kern w:val="2"/>
        </w:rPr>
        <w:t>to evaluate better</w:t>
      </w:r>
      <w:r w:rsidR="000E4AF4" w:rsidRPr="000E4AF4">
        <w:rPr>
          <w:rFonts w:ascii="Times New Roman" w:hAnsi="Times New Roman" w:cstheme="minorBidi"/>
          <w:kern w:val="2"/>
        </w:rPr>
        <w:t xml:space="preserve"> how systems withstand, adapt to, and rapidly recover from both gradual deterioration and sudden climate-driven shocks.</w:t>
      </w:r>
    </w:p>
    <w:p w14:paraId="5759C722" w14:textId="35F749F3" w:rsidR="00705293" w:rsidRPr="00705293" w:rsidRDefault="000E4AF4" w:rsidP="00E5085E">
      <w:pPr>
        <w:widowControl w:val="0"/>
        <w:spacing w:after="0" w:line="240" w:lineRule="auto"/>
        <w:jc w:val="both"/>
        <w:rPr>
          <w:rFonts w:ascii="Times New Roman" w:hAnsi="Times New Roman" w:cstheme="minorBidi"/>
          <w:kern w:val="2"/>
        </w:rPr>
      </w:pPr>
      <w:r w:rsidRPr="00705293">
        <w:rPr>
          <w:rFonts w:ascii="Times New Roman" w:hAnsi="Times New Roman" w:cstheme="minorBidi"/>
          <w:kern w:val="2"/>
        </w:rPr>
        <w:tab/>
      </w:r>
      <w:r w:rsidRPr="000E4AF4">
        <w:rPr>
          <w:rFonts w:ascii="Times New Roman" w:hAnsi="Times New Roman" w:cstheme="minorBidi"/>
          <w:kern w:val="2"/>
        </w:rPr>
        <w:t>Against this background, this special session aims to differentiate from conventional reliability studies by bringing together researchers and practitioners to disseminate recent advances in the life-cycle risk, adaptation, and resilience of civil infrastructures. Original research contributions, state-of-the-art developments, and innovative applications are highly encouraged to address these emerging global challenges over the entire structural service life. The list of topics includes, but is not limited to:</w:t>
      </w:r>
    </w:p>
    <w:p w14:paraId="643F1B2E" w14:textId="5F12B0E4" w:rsidR="00D35AFE" w:rsidRPr="00D35AFE" w:rsidRDefault="00D35AFE" w:rsidP="00D35AFE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theme="minorBidi"/>
          <w:kern w:val="2"/>
        </w:rPr>
      </w:pPr>
      <w:r w:rsidRPr="00D35AFE">
        <w:rPr>
          <w:rFonts w:ascii="Times New Roman" w:hAnsi="Times New Roman" w:cstheme="minorBidi"/>
          <w:kern w:val="2"/>
        </w:rPr>
        <w:t>Life-cycle performance and resilience assessment of infrastructures</w:t>
      </w:r>
    </w:p>
    <w:p w14:paraId="6402AC1E" w14:textId="37DC50E1" w:rsidR="00D35AFE" w:rsidRPr="00D35AFE" w:rsidRDefault="00D35AFE" w:rsidP="00D35AFE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theme="minorBidi"/>
          <w:kern w:val="2"/>
        </w:rPr>
      </w:pPr>
      <w:r w:rsidRPr="00D35AFE">
        <w:rPr>
          <w:rFonts w:ascii="Times New Roman" w:hAnsi="Times New Roman" w:cstheme="minorBidi"/>
          <w:kern w:val="2"/>
        </w:rPr>
        <w:t>Impact of climate change on infrastructure reliability and safety</w:t>
      </w:r>
    </w:p>
    <w:p w14:paraId="5591F721" w14:textId="171482A6" w:rsidR="00D35AFE" w:rsidRPr="00D35AFE" w:rsidRDefault="00D35AFE" w:rsidP="00D35AFE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theme="minorBidi"/>
          <w:kern w:val="2"/>
        </w:rPr>
      </w:pPr>
      <w:r w:rsidRPr="00D35AFE">
        <w:rPr>
          <w:rFonts w:ascii="Times New Roman" w:hAnsi="Times New Roman" w:cstheme="minorBidi"/>
          <w:kern w:val="2"/>
        </w:rPr>
        <w:t>Climate adaptation and mitigation strategies for civil engineering systems</w:t>
      </w:r>
    </w:p>
    <w:p w14:paraId="5BC28CF8" w14:textId="4D8BF9C2" w:rsidR="00D35AFE" w:rsidRPr="00D35AFE" w:rsidRDefault="00D35AFE" w:rsidP="00D35AFE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theme="minorBidi"/>
          <w:kern w:val="2"/>
        </w:rPr>
      </w:pPr>
      <w:r w:rsidRPr="00D35AFE">
        <w:rPr>
          <w:rFonts w:ascii="Times New Roman" w:hAnsi="Times New Roman" w:cstheme="minorBidi"/>
          <w:kern w:val="2"/>
        </w:rPr>
        <w:t>Time-dependent reliability and deterioration modeling under non-stationary environments</w:t>
      </w:r>
    </w:p>
    <w:p w14:paraId="51A6FA15" w14:textId="3350AF83" w:rsidR="00D35AFE" w:rsidRPr="00D35AFE" w:rsidRDefault="00D35AFE" w:rsidP="00D35AFE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theme="minorBidi"/>
          <w:kern w:val="2"/>
        </w:rPr>
      </w:pPr>
      <w:r w:rsidRPr="00D35AFE">
        <w:rPr>
          <w:rFonts w:ascii="Times New Roman" w:hAnsi="Times New Roman" w:cstheme="minorBidi"/>
          <w:kern w:val="2"/>
        </w:rPr>
        <w:t>Resilience-based design, operation, and maintenance optimization</w:t>
      </w:r>
    </w:p>
    <w:p w14:paraId="0DD4D85D" w14:textId="0729BB8A" w:rsidR="00D35AFE" w:rsidRPr="00D35AFE" w:rsidRDefault="00D35AFE" w:rsidP="00D35AFE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theme="minorBidi"/>
          <w:kern w:val="2"/>
        </w:rPr>
      </w:pPr>
      <w:r w:rsidRPr="00D35AFE">
        <w:rPr>
          <w:rFonts w:ascii="Times New Roman" w:hAnsi="Times New Roman" w:cstheme="minorBidi"/>
          <w:kern w:val="2"/>
        </w:rPr>
        <w:t xml:space="preserve">Multi-hazard risk assessment over the structural </w:t>
      </w:r>
      <w:r w:rsidR="00D210A5" w:rsidRPr="00D35AFE">
        <w:rPr>
          <w:rFonts w:ascii="Times New Roman" w:hAnsi="Times New Roman" w:cstheme="minorBidi"/>
          <w:kern w:val="2"/>
        </w:rPr>
        <w:t>life cycle</w:t>
      </w:r>
    </w:p>
    <w:p w14:paraId="60BCD7AF" w14:textId="4EBDC31F" w:rsidR="00705293" w:rsidRDefault="00D35AFE" w:rsidP="00D35AFE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theme="minorBidi"/>
          <w:kern w:val="2"/>
        </w:rPr>
      </w:pPr>
      <w:r w:rsidRPr="00D35AFE">
        <w:rPr>
          <w:rFonts w:ascii="Times New Roman" w:hAnsi="Times New Roman" w:cstheme="minorBidi"/>
          <w:kern w:val="2"/>
        </w:rPr>
        <w:t>Life-cycle cost analysis and sustainability of aging infrastructures</w:t>
      </w:r>
    </w:p>
    <w:p w14:paraId="6E67E5CB" w14:textId="77777777" w:rsidR="00D35AFE" w:rsidRDefault="00D35AFE" w:rsidP="00E5085E">
      <w:pPr>
        <w:widowControl w:val="0"/>
        <w:spacing w:after="0" w:line="240" w:lineRule="auto"/>
        <w:jc w:val="both"/>
        <w:rPr>
          <w:rFonts w:ascii="Times New Roman" w:hAnsi="Times New Roman" w:cstheme="minorBidi"/>
          <w:kern w:val="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4"/>
      </w:tblGrid>
      <w:tr w:rsidR="00C957D7" w14:paraId="2845035C" w14:textId="77777777" w:rsidTr="00C957D7">
        <w:tc>
          <w:tcPr>
            <w:tcW w:w="5264" w:type="dxa"/>
          </w:tcPr>
          <w:p w14:paraId="39B3EE74" w14:textId="2228EFCE" w:rsidR="00C957D7" w:rsidRDefault="00C957D7" w:rsidP="00C957D7">
            <w:pPr>
              <w:widowControl w:val="0"/>
              <w:spacing w:after="0" w:line="240" w:lineRule="auto"/>
              <w:jc w:val="center"/>
              <w:rPr>
                <w:rFonts w:ascii="Times New Roman" w:hAnsi="Times New Roman" w:cstheme="minorBidi"/>
                <w:kern w:val="2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7847234" wp14:editId="4F1DE97D">
                  <wp:extent cx="703423" cy="1080000"/>
                  <wp:effectExtent l="0" t="0" r="1905" b="6350"/>
                  <wp:docPr id="170919408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42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4" w:type="dxa"/>
          </w:tcPr>
          <w:p w14:paraId="46CFADA2" w14:textId="01B59AC4" w:rsidR="00C957D7" w:rsidRDefault="00C957D7" w:rsidP="00C957D7">
            <w:pPr>
              <w:widowControl w:val="0"/>
              <w:spacing w:after="0" w:line="240" w:lineRule="auto"/>
              <w:jc w:val="center"/>
              <w:rPr>
                <w:rFonts w:ascii="Times New Roman" w:hAnsi="Times New Roman" w:cstheme="minorBidi"/>
                <w:kern w:val="2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2EFEFB77" wp14:editId="0701C8CC">
                  <wp:extent cx="703267" cy="1080000"/>
                  <wp:effectExtent l="0" t="0" r="1905" b="6350"/>
                  <wp:docPr id="174242017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26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7D7" w14:paraId="44EFCE5D" w14:textId="77777777" w:rsidTr="00C957D7">
        <w:tc>
          <w:tcPr>
            <w:tcW w:w="5264" w:type="dxa"/>
          </w:tcPr>
          <w:p w14:paraId="37A420A0" w14:textId="77777777" w:rsidR="00C957D7" w:rsidRPr="00705293" w:rsidRDefault="00C957D7" w:rsidP="00C957D7">
            <w:pPr>
              <w:shd w:val="clear" w:color="auto" w:fill="FFFFFF"/>
              <w:spacing w:after="120" w:line="240" w:lineRule="auto"/>
              <w:rPr>
                <w:rFonts w:ascii="Times New Roman" w:hAnsi="Times New Roman"/>
                <w:color w:val="333333"/>
              </w:rPr>
            </w:pPr>
            <w:r w:rsidRPr="00705293">
              <w:rPr>
                <w:rFonts w:ascii="Times New Roman" w:hAnsi="Times New Roman"/>
                <w:b/>
                <w:bCs/>
                <w:color w:val="333333"/>
              </w:rPr>
              <w:t xml:space="preserve">Chair: </w:t>
            </w:r>
            <w:r w:rsidRPr="00AF3316">
              <w:rPr>
                <w:rFonts w:ascii="Times New Roman" w:hAnsi="Times New Roman"/>
                <w:b/>
                <w:bCs/>
                <w:color w:val="333333"/>
              </w:rPr>
              <w:t>You Dong, The Hong Kong Polytechnic University, Hong Kong, China</w:t>
            </w:r>
          </w:p>
          <w:p w14:paraId="7A9E9C49" w14:textId="3D05F0DA" w:rsidR="00C957D7" w:rsidRDefault="00C957D7" w:rsidP="00E5085E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Bidi"/>
                <w:kern w:val="2"/>
              </w:rPr>
            </w:pPr>
            <w:r w:rsidRPr="0033644D">
              <w:rPr>
                <w:rFonts w:ascii="Times New Roman" w:hAnsi="Times New Roman" w:cstheme="minorBidi"/>
                <w:kern w:val="2"/>
              </w:rPr>
              <w:t>Prof. You Dong is a</w:t>
            </w:r>
            <w:r>
              <w:rPr>
                <w:rFonts w:ascii="Times New Roman" w:hAnsi="Times New Roman" w:cstheme="minorBidi"/>
                <w:kern w:val="2"/>
              </w:rPr>
              <w:t>n Associate</w:t>
            </w:r>
            <w:r w:rsidRPr="0033644D">
              <w:rPr>
                <w:rFonts w:ascii="Times New Roman" w:hAnsi="Times New Roman" w:cstheme="minorBidi"/>
                <w:kern w:val="2"/>
              </w:rPr>
              <w:t xml:space="preserve"> Professor in the Department of Civil and Environmental Engineering at The Hong Kong Polytechnic University. His research focuses on performance-based engineering, life-cycle reliability, and the resilience assessment of civil infrastructures under multiple hazards and climate change. He has published extensively in top-tier journals regarding structural safety, climate adaptation, and risk management.</w:t>
            </w:r>
            <w:r>
              <w:rPr>
                <w:rFonts w:ascii="Times New Roman" w:hAnsi="Times New Roman" w:cstheme="minorBidi"/>
                <w:kern w:val="2"/>
              </w:rPr>
              <w:t xml:space="preserve"> </w:t>
            </w:r>
            <w:r w:rsidRPr="0033644D">
              <w:rPr>
                <w:rFonts w:ascii="Times New Roman" w:hAnsi="Times New Roman" w:cstheme="minorBidi"/>
                <w:kern w:val="2"/>
              </w:rPr>
              <w:t xml:space="preserve">(E-Mail: </w:t>
            </w:r>
            <w:r>
              <w:rPr>
                <w:rFonts w:ascii="Times New Roman" w:hAnsi="Times New Roman" w:cstheme="minorBidi"/>
                <w:kern w:val="2"/>
              </w:rPr>
              <w:t>you.dong@polyu.edu.hk)</w:t>
            </w:r>
          </w:p>
        </w:tc>
        <w:tc>
          <w:tcPr>
            <w:tcW w:w="5264" w:type="dxa"/>
          </w:tcPr>
          <w:p w14:paraId="1AB619C9" w14:textId="77777777" w:rsidR="00C957D7" w:rsidRPr="00705293" w:rsidRDefault="00C957D7" w:rsidP="00C957D7">
            <w:pPr>
              <w:shd w:val="clear" w:color="auto" w:fill="FFFFFF"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color w:val="333333"/>
              </w:rPr>
            </w:pPr>
            <w:r w:rsidRPr="00705293">
              <w:rPr>
                <w:rFonts w:ascii="Times New Roman" w:hAnsi="Times New Roman"/>
                <w:b/>
                <w:bCs/>
                <w:color w:val="333333"/>
              </w:rPr>
              <w:t xml:space="preserve">Chair: </w:t>
            </w:r>
            <w:proofErr w:type="spellStart"/>
            <w:r w:rsidRPr="005A5435">
              <w:rPr>
                <w:rFonts w:ascii="Times New Roman" w:hAnsi="Times New Roman"/>
                <w:b/>
                <w:bCs/>
                <w:color w:val="333333"/>
              </w:rPr>
              <w:t>Hongyuan</w:t>
            </w:r>
            <w:proofErr w:type="spellEnd"/>
            <w:r w:rsidRPr="005A5435">
              <w:rPr>
                <w:rFonts w:ascii="Times New Roman" w:hAnsi="Times New Roman"/>
                <w:b/>
                <w:bCs/>
                <w:color w:val="333333"/>
              </w:rPr>
              <w:t xml:space="preserve"> Guo, The Hong Kong Polytechnic University, Hong Kong, China</w:t>
            </w:r>
          </w:p>
          <w:p w14:paraId="31DEA1BE" w14:textId="5707EE8A" w:rsidR="00C957D7" w:rsidRDefault="00C957D7" w:rsidP="00C957D7">
            <w:pPr>
              <w:widowControl w:val="0"/>
              <w:spacing w:after="0" w:line="240" w:lineRule="auto"/>
              <w:jc w:val="both"/>
              <w:rPr>
                <w:rFonts w:ascii="Times New Roman" w:hAnsi="Times New Roman" w:cstheme="minorBidi"/>
                <w:kern w:val="2"/>
              </w:rPr>
            </w:pPr>
            <w:r w:rsidRPr="006D3C62">
              <w:rPr>
                <w:rFonts w:ascii="Times New Roman" w:hAnsi="Times New Roman" w:cstheme="minorBidi"/>
                <w:kern w:val="2"/>
              </w:rPr>
              <w:t xml:space="preserve">Dr. </w:t>
            </w:r>
            <w:proofErr w:type="spellStart"/>
            <w:r w:rsidRPr="006D3C62">
              <w:rPr>
                <w:rFonts w:ascii="Times New Roman" w:hAnsi="Times New Roman" w:cstheme="minorBidi"/>
                <w:kern w:val="2"/>
              </w:rPr>
              <w:t>Hongyuan</w:t>
            </w:r>
            <w:proofErr w:type="spellEnd"/>
            <w:r w:rsidRPr="006D3C62">
              <w:rPr>
                <w:rFonts w:ascii="Times New Roman" w:hAnsi="Times New Roman" w:cstheme="minorBidi"/>
                <w:kern w:val="2"/>
              </w:rPr>
              <w:t xml:space="preserve"> Guo is a </w:t>
            </w:r>
            <w:r>
              <w:rPr>
                <w:rFonts w:ascii="Times New Roman" w:hAnsi="Times New Roman" w:cstheme="minorBidi"/>
                <w:kern w:val="2"/>
              </w:rPr>
              <w:t>Research Assistant Professor in th</w:t>
            </w:r>
            <w:r w:rsidRPr="006D3C62">
              <w:rPr>
                <w:rFonts w:ascii="Times New Roman" w:hAnsi="Times New Roman" w:cstheme="minorBidi"/>
                <w:kern w:val="2"/>
              </w:rPr>
              <w:t>e Department of Civil and Environmental Engineering at The Hong Kong Polytechnic University. His main research interests include the life-cycle resilience of engineering structures, multi-scale structural modeling, and the performance assessment of critical infrastructures (e.g., wind turbines) under complex environmental loads.</w:t>
            </w:r>
            <w:r w:rsidRPr="00705293">
              <w:rPr>
                <w:rFonts w:ascii="Times New Roman" w:hAnsi="Times New Roman" w:cstheme="minorBidi"/>
                <w:kern w:val="2"/>
              </w:rPr>
              <w:t xml:space="preserve"> (E-Mail</w:t>
            </w:r>
            <w:r>
              <w:rPr>
                <w:rFonts w:ascii="Times New Roman" w:hAnsi="Times New Roman" w:cstheme="minorBidi"/>
                <w:kern w:val="2"/>
              </w:rPr>
              <w:t>: hong-yuan.guo@connect.polyu.hk)</w:t>
            </w:r>
          </w:p>
        </w:tc>
      </w:tr>
    </w:tbl>
    <w:p w14:paraId="07B3A5FC" w14:textId="01404C27" w:rsidR="00595BA2" w:rsidRPr="0010500C" w:rsidRDefault="00595BA2" w:rsidP="000371EE">
      <w:pPr>
        <w:widowControl w:val="0"/>
        <w:spacing w:after="0" w:line="240" w:lineRule="auto"/>
        <w:jc w:val="both"/>
      </w:pPr>
    </w:p>
    <w:sectPr w:rsidR="00595BA2" w:rsidRPr="0010500C" w:rsidSect="00E5085E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851" w:right="851" w:bottom="1134" w:left="851" w:header="567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B355" w14:textId="77777777" w:rsidR="003123A1" w:rsidRDefault="003123A1" w:rsidP="003E721A">
      <w:pPr>
        <w:spacing w:after="0" w:line="240" w:lineRule="auto"/>
      </w:pPr>
      <w:r>
        <w:separator/>
      </w:r>
    </w:p>
  </w:endnote>
  <w:endnote w:type="continuationSeparator" w:id="0">
    <w:p w14:paraId="1875E7D4" w14:textId="77777777" w:rsidR="003123A1" w:rsidRDefault="003123A1" w:rsidP="003E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5931" w14:textId="561D173F" w:rsidR="00EC1C48" w:rsidRPr="00EC1C48" w:rsidRDefault="00EC1C48" w:rsidP="005D33B4">
    <w:pPr>
      <w:pBdr>
        <w:top w:val="single" w:sz="4" w:space="1" w:color="auto"/>
      </w:pBdr>
      <w:spacing w:after="0" w:line="240" w:lineRule="auto"/>
      <w:jc w:val="right"/>
      <w:rPr>
        <w:rFonts w:ascii="Times New Roman" w:hAnsi="Times New Roman"/>
        <w:sz w:val="18"/>
        <w:szCs w:val="18"/>
      </w:rPr>
    </w:pPr>
    <w:bookmarkStart w:id="8" w:name="_Hlk134102709"/>
    <w:bookmarkStart w:id="9" w:name="_Hlk134102710"/>
    <w:bookmarkStart w:id="10" w:name="_Hlk134102711"/>
    <w:bookmarkStart w:id="11" w:name="_Hlk134102712"/>
    <w:r w:rsidRPr="00EC1C48">
      <w:rPr>
        <w:rFonts w:ascii="Times New Roman" w:hAnsi="Times New Roman"/>
        <w:sz w:val="18"/>
        <w:szCs w:val="18"/>
      </w:rPr>
      <w:t>The 1</w:t>
    </w:r>
    <w:r w:rsidR="00595BA2">
      <w:rPr>
        <w:rFonts w:ascii="Times New Roman" w:hAnsi="Times New Roman"/>
        <w:sz w:val="18"/>
        <w:szCs w:val="18"/>
      </w:rPr>
      <w:t>6</w:t>
    </w:r>
    <w:r w:rsidRPr="00EC1C48">
      <w:rPr>
        <w:rFonts w:ascii="Times New Roman" w:hAnsi="Times New Roman"/>
        <w:sz w:val="18"/>
        <w:szCs w:val="18"/>
      </w:rPr>
      <w:t>th International Conference on Quality, Reliability, Risk, Maintenance, and Safety Engineering</w:t>
    </w:r>
    <w:r w:rsidR="00430CC6">
      <w:rPr>
        <w:rFonts w:ascii="Times New Roman" w:hAnsi="Times New Roman"/>
        <w:sz w:val="18"/>
        <w:szCs w:val="18"/>
      </w:rPr>
      <w:t xml:space="preserve"> </w:t>
    </w:r>
    <w:r w:rsidRPr="00EC1C48">
      <w:rPr>
        <w:rFonts w:ascii="Times New Roman" w:hAnsi="Times New Roman" w:hint="eastAsia"/>
        <w:sz w:val="18"/>
        <w:szCs w:val="18"/>
      </w:rPr>
      <w:t>(</w:t>
    </w:r>
    <w:r w:rsidRPr="00EC1C48">
      <w:rPr>
        <w:rFonts w:ascii="Times New Roman" w:hAnsi="Times New Roman"/>
        <w:sz w:val="18"/>
        <w:szCs w:val="18"/>
      </w:rPr>
      <w:t>QR2MSE 202</w:t>
    </w:r>
    <w:r w:rsidR="00595BA2">
      <w:rPr>
        <w:rFonts w:ascii="Times New Roman" w:hAnsi="Times New Roman"/>
        <w:sz w:val="18"/>
        <w:szCs w:val="18"/>
      </w:rPr>
      <w:t>6</w:t>
    </w:r>
    <w:r w:rsidRPr="00EC1C48">
      <w:rPr>
        <w:rFonts w:ascii="Times New Roman" w:hAnsi="Times New Roman" w:hint="eastAsia"/>
        <w:sz w:val="18"/>
        <w:szCs w:val="18"/>
      </w:rPr>
      <w:t>)</w:t>
    </w:r>
  </w:p>
  <w:p w14:paraId="6B3F8E35" w14:textId="625CF553" w:rsidR="00EC1C48" w:rsidRPr="00EC1C48" w:rsidRDefault="00430CC6" w:rsidP="00EC1C48">
    <w:pPr>
      <w:pBdr>
        <w:top w:val="single" w:sz="4" w:space="1" w:color="auto"/>
      </w:pBdr>
      <w:spacing w:after="0" w:line="240" w:lineRule="aut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July</w:t>
    </w:r>
    <w:r w:rsidR="00EC1C48" w:rsidRPr="00EC1C48">
      <w:rPr>
        <w:rFonts w:ascii="Times New Roman" w:hAnsi="Times New Roman"/>
        <w:sz w:val="18"/>
        <w:szCs w:val="18"/>
      </w:rPr>
      <w:t xml:space="preserve"> </w:t>
    </w:r>
    <w:r w:rsidR="0007159B">
      <w:rPr>
        <w:rFonts w:ascii="Times New Roman" w:hAnsi="Times New Roman" w:hint="eastAsia"/>
        <w:sz w:val="18"/>
        <w:szCs w:val="18"/>
      </w:rPr>
      <w:t>2</w:t>
    </w:r>
    <w:r w:rsidR="00595BA2">
      <w:rPr>
        <w:rFonts w:ascii="Times New Roman" w:hAnsi="Times New Roman"/>
        <w:sz w:val="18"/>
        <w:szCs w:val="18"/>
      </w:rPr>
      <w:t>2</w:t>
    </w:r>
    <w:r w:rsidR="00EC1C48" w:rsidRPr="00EC1C48">
      <w:rPr>
        <w:rFonts w:ascii="Times New Roman" w:hAnsi="Times New Roman"/>
        <w:sz w:val="18"/>
        <w:szCs w:val="18"/>
      </w:rPr>
      <w:t>-</w:t>
    </w:r>
    <w:r w:rsidR="00477BAC">
      <w:rPr>
        <w:rFonts w:ascii="Times New Roman" w:hAnsi="Times New Roman"/>
        <w:sz w:val="18"/>
        <w:szCs w:val="18"/>
      </w:rPr>
      <w:t>2</w:t>
    </w:r>
    <w:r w:rsidR="00595BA2">
      <w:rPr>
        <w:rFonts w:ascii="Times New Roman" w:hAnsi="Times New Roman"/>
        <w:sz w:val="18"/>
        <w:szCs w:val="18"/>
      </w:rPr>
      <w:t>5</w:t>
    </w:r>
    <w:r w:rsidR="00EC1C48" w:rsidRPr="00EC1C48">
      <w:rPr>
        <w:rFonts w:ascii="Times New Roman" w:hAnsi="Times New Roman"/>
        <w:sz w:val="18"/>
        <w:szCs w:val="18"/>
      </w:rPr>
      <w:t>, 202</w:t>
    </w:r>
    <w:r w:rsidR="00595BA2">
      <w:rPr>
        <w:rFonts w:ascii="Times New Roman" w:hAnsi="Times New Roman"/>
        <w:sz w:val="18"/>
        <w:szCs w:val="18"/>
      </w:rPr>
      <w:t>6</w:t>
    </w:r>
    <w:r w:rsidR="00EC1C48" w:rsidRPr="00EC1C48">
      <w:rPr>
        <w:rFonts w:ascii="Times New Roman" w:hAnsi="Times New Roman"/>
        <w:sz w:val="18"/>
        <w:szCs w:val="18"/>
      </w:rPr>
      <w:t xml:space="preserve">, </w:t>
    </w:r>
    <w:r w:rsidR="00595BA2">
      <w:rPr>
        <w:rFonts w:ascii="Times New Roman" w:hAnsi="Times New Roman" w:hint="eastAsia"/>
        <w:sz w:val="18"/>
        <w:szCs w:val="18"/>
      </w:rPr>
      <w:t>Qingdao</w:t>
    </w:r>
    <w:r w:rsidR="00EC1C48" w:rsidRPr="00EC1C48">
      <w:rPr>
        <w:rFonts w:ascii="Times New Roman" w:hAnsi="Times New Roman"/>
        <w:sz w:val="18"/>
        <w:szCs w:val="18"/>
      </w:rPr>
      <w:t xml:space="preserve">, </w:t>
    </w:r>
    <w:r w:rsidR="00595BA2">
      <w:rPr>
        <w:rFonts w:ascii="Times New Roman" w:hAnsi="Times New Roman"/>
        <w:sz w:val="18"/>
        <w:szCs w:val="18"/>
      </w:rPr>
      <w:t>Shandong</w:t>
    </w:r>
    <w:r w:rsidR="00EC1C48" w:rsidRPr="00EC1C48">
      <w:rPr>
        <w:rFonts w:ascii="Times New Roman" w:hAnsi="Times New Roman"/>
        <w:sz w:val="18"/>
        <w:szCs w:val="18"/>
      </w:rPr>
      <w:t>, China</w:t>
    </w:r>
  </w:p>
  <w:p w14:paraId="003F6631" w14:textId="77777777" w:rsidR="00EC1C48" w:rsidRDefault="00EC1C48" w:rsidP="00EC1C48">
    <w:pPr>
      <w:pBdr>
        <w:top w:val="single" w:sz="4" w:space="1" w:color="auto"/>
      </w:pBdr>
      <w:spacing w:after="0" w:line="240" w:lineRule="auto"/>
      <w:jc w:val="right"/>
      <w:rPr>
        <w:rFonts w:ascii="Times New Roman" w:hAnsi="Times New Roman"/>
        <w:color w:val="0563C1"/>
        <w:kern w:val="2"/>
        <w:sz w:val="18"/>
        <w:szCs w:val="18"/>
        <w:u w:val="single"/>
      </w:rPr>
    </w:pPr>
    <w:r w:rsidRPr="00EC1C48">
      <w:rPr>
        <w:rFonts w:ascii="Times New Roman" w:hAnsi="Times New Roman"/>
        <w:sz w:val="18"/>
        <w:szCs w:val="18"/>
      </w:rPr>
      <w:t xml:space="preserve">Conference website: </w:t>
    </w:r>
    <w:hyperlink r:id="rId1" w:history="1">
      <w:r w:rsidRPr="00454263">
        <w:rPr>
          <w:rFonts w:ascii="Times New Roman" w:hAnsi="Times New Roman"/>
          <w:color w:val="281EEA"/>
          <w:sz w:val="18"/>
          <w:szCs w:val="18"/>
          <w:u w:val="single"/>
        </w:rPr>
        <w:t>www.qr2mse.org</w:t>
      </w:r>
    </w:hyperlink>
    <w:r w:rsidRPr="00EC1C48">
      <w:rPr>
        <w:rFonts w:ascii="Times New Roman" w:hAnsi="Times New Roman" w:hint="eastAsia"/>
        <w:color w:val="333399"/>
        <w:sz w:val="18"/>
        <w:szCs w:val="18"/>
      </w:rPr>
      <w:t>;</w:t>
    </w:r>
    <w:r w:rsidRPr="00EC1C48">
      <w:rPr>
        <w:rFonts w:ascii="Times New Roman" w:hAnsi="Times New Roman"/>
        <w:kern w:val="2"/>
        <w:sz w:val="21"/>
        <w:szCs w:val="20"/>
      </w:rPr>
      <w:t xml:space="preserve"> </w:t>
    </w:r>
    <w:r w:rsidRPr="00EC1C48">
      <w:rPr>
        <w:rFonts w:ascii="Times New Roman" w:hAnsi="Times New Roman"/>
        <w:sz w:val="18"/>
        <w:szCs w:val="18"/>
      </w:rPr>
      <w:t>Email:</w:t>
    </w:r>
    <w:r w:rsidRPr="00454263">
      <w:rPr>
        <w:rFonts w:ascii="Times New Roman" w:hAnsi="Times New Roman"/>
        <w:color w:val="281EEA"/>
        <w:kern w:val="2"/>
        <w:sz w:val="18"/>
        <w:szCs w:val="18"/>
        <w:u w:val="single"/>
      </w:rPr>
      <w:t xml:space="preserve"> </w:t>
    </w:r>
    <w:hyperlink r:id="rId2" w:history="1">
      <w:r w:rsidRPr="00454263">
        <w:rPr>
          <w:rFonts w:ascii="Times New Roman" w:hAnsi="Times New Roman"/>
          <w:color w:val="281EEA"/>
          <w:kern w:val="2"/>
          <w:sz w:val="18"/>
          <w:szCs w:val="18"/>
          <w:u w:val="single"/>
        </w:rPr>
        <w:t>icqrms@uestc.edu.cn</w:t>
      </w:r>
    </w:hyperlink>
  </w:p>
  <w:bookmarkEnd w:id="8"/>
  <w:bookmarkEnd w:id="9"/>
  <w:bookmarkEnd w:id="10"/>
  <w:bookmarkEnd w:id="11"/>
  <w:p w14:paraId="2AD6EBD6" w14:textId="69FD6B90" w:rsidR="00595BA2" w:rsidRDefault="00595BA2" w:rsidP="00EC1C48">
    <w:pPr>
      <w:pBdr>
        <w:top w:val="single" w:sz="4" w:space="1" w:color="auto"/>
      </w:pBdr>
      <w:spacing w:after="0" w:line="240" w:lineRule="auto"/>
      <w:jc w:val="right"/>
      <w:rPr>
        <w:rFonts w:ascii="Times New Roman" w:hAnsi="Times New Roman"/>
        <w:color w:val="0563C1"/>
        <w:kern w:val="2"/>
        <w:sz w:val="18"/>
        <w:szCs w:val="18"/>
        <w:u w:val="single"/>
      </w:rPr>
    </w:pPr>
  </w:p>
  <w:p w14:paraId="3A145B8A" w14:textId="77777777" w:rsidR="00E5085E" w:rsidRDefault="00E5085E" w:rsidP="00EC1C48">
    <w:pPr>
      <w:pBdr>
        <w:top w:val="single" w:sz="4" w:space="1" w:color="auto"/>
      </w:pBdr>
      <w:spacing w:after="0" w:line="240" w:lineRule="auto"/>
      <w:jc w:val="right"/>
      <w:rPr>
        <w:rFonts w:ascii="Times New Roman" w:hAnsi="Times New Roman"/>
        <w:color w:val="0563C1"/>
        <w:kern w:val="2"/>
        <w:sz w:val="18"/>
        <w:szCs w:val="18"/>
        <w:u w:val="single"/>
      </w:rPr>
    </w:pPr>
  </w:p>
  <w:p w14:paraId="0F0692D1" w14:textId="77777777" w:rsidR="00595BA2" w:rsidRPr="00EC1C48" w:rsidRDefault="00595BA2" w:rsidP="00EC1C48">
    <w:pPr>
      <w:pBdr>
        <w:top w:val="single" w:sz="4" w:space="1" w:color="auto"/>
      </w:pBdr>
      <w:spacing w:after="0" w:line="240" w:lineRule="auto"/>
      <w:jc w:val="right"/>
      <w:rPr>
        <w:rFonts w:ascii="Times New Roman" w:hAnsi="Times New Roman"/>
        <w:color w:val="0563C1"/>
        <w:kern w:val="2"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C80D3" w14:textId="77777777" w:rsidR="003123A1" w:rsidRDefault="003123A1" w:rsidP="003E721A">
      <w:pPr>
        <w:spacing w:after="0" w:line="240" w:lineRule="auto"/>
      </w:pPr>
      <w:r>
        <w:separator/>
      </w:r>
    </w:p>
  </w:footnote>
  <w:footnote w:type="continuationSeparator" w:id="0">
    <w:p w14:paraId="3F630036" w14:textId="77777777" w:rsidR="003123A1" w:rsidRDefault="003123A1" w:rsidP="003E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4AF7" w14:textId="77777777" w:rsidR="008F6A4B" w:rsidRDefault="003123A1">
    <w:pPr>
      <w:pStyle w:val="a7"/>
    </w:pPr>
    <w:r>
      <w:rPr>
        <w:noProof/>
      </w:rPr>
      <w:pict w14:anchorId="4999F9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252763" o:spid="_x0000_s1029" type="#_x0000_t75" style="position:absolute;margin-left:0;margin-top:0;width:503.65pt;height:305.3pt;z-index:-251658752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C5EF" w14:textId="0A58FE86" w:rsidR="004A0358" w:rsidRPr="003E721A" w:rsidRDefault="003123A1" w:rsidP="00595BA2">
    <w:pPr>
      <w:pStyle w:val="a7"/>
      <w:pBdr>
        <w:bottom w:val="single" w:sz="4" w:space="0" w:color="auto"/>
      </w:pBdr>
      <w:jc w:val="center"/>
    </w:pPr>
    <w:bookmarkStart w:id="0" w:name="_Hlk134102553"/>
    <w:bookmarkStart w:id="1" w:name="_Hlk134102554"/>
    <w:bookmarkStart w:id="2" w:name="_Hlk134102555"/>
    <w:bookmarkStart w:id="3" w:name="_Hlk134102556"/>
    <w:bookmarkStart w:id="4" w:name="_Hlk134102679"/>
    <w:bookmarkStart w:id="5" w:name="_Hlk134102680"/>
    <w:bookmarkStart w:id="6" w:name="_Hlk134102681"/>
    <w:bookmarkStart w:id="7" w:name="_Hlk134102682"/>
    <w:r>
      <w:rPr>
        <w:noProof/>
      </w:rPr>
      <w:pict w14:anchorId="330E51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252764" o:spid="_x0000_s1030" type="#_x0000_t75" style="position:absolute;left:0;text-align:left;margin-left:0;margin-top:0;width:503.65pt;height:305.3pt;z-index:-251657728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  <w:r w:rsidR="0010500C">
      <w:rPr>
        <w:rFonts w:hint="eastAsia"/>
        <w:noProof/>
      </w:rPr>
      <w:drawing>
        <wp:inline distT="0" distB="0" distL="0" distR="0" wp14:anchorId="474D07CF" wp14:editId="0BF6DFF7">
          <wp:extent cx="2000911" cy="1017270"/>
          <wp:effectExtent l="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72"/>
                  <a:stretch>
                    <a:fillRect/>
                  </a:stretch>
                </pic:blipFill>
                <pic:spPr bwMode="auto">
                  <a:xfrm>
                    <a:off x="0" y="0"/>
                    <a:ext cx="2027962" cy="1031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803D" w14:textId="77777777" w:rsidR="008F6A4B" w:rsidRDefault="003123A1">
    <w:pPr>
      <w:pStyle w:val="a7"/>
    </w:pPr>
    <w:r>
      <w:rPr>
        <w:noProof/>
      </w:rPr>
      <w:pict w14:anchorId="10928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252762" o:spid="_x0000_s1028" type="#_x0000_t75" style="position:absolute;margin-left:0;margin-top:0;width:503.65pt;height:305.3pt;z-index:-251659776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719BF"/>
    <w:multiLevelType w:val="hybridMultilevel"/>
    <w:tmpl w:val="C3564738"/>
    <w:lvl w:ilvl="0" w:tplc="F36648C2">
      <w:start w:val="1"/>
      <w:numFmt w:val="decimal"/>
      <w:lvlText w:val="%1."/>
      <w:lvlJc w:val="left"/>
      <w:pPr>
        <w:ind w:left="1026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  <w:rPr>
        <w:rFonts w:cs="Times New Roman"/>
      </w:rPr>
    </w:lvl>
  </w:abstractNum>
  <w:abstractNum w:abstractNumId="1" w15:restartNumberingAfterBreak="0">
    <w:nsid w:val="4FAE06BF"/>
    <w:multiLevelType w:val="hybridMultilevel"/>
    <w:tmpl w:val="FCD4F81C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19A539E"/>
    <w:multiLevelType w:val="hybridMultilevel"/>
    <w:tmpl w:val="1E3060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414396"/>
    <w:multiLevelType w:val="hybridMultilevel"/>
    <w:tmpl w:val="44FA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793756">
    <w:abstractNumId w:val="1"/>
  </w:num>
  <w:num w:numId="2" w16cid:durableId="393505088">
    <w:abstractNumId w:val="0"/>
  </w:num>
  <w:num w:numId="3" w16cid:durableId="751120137">
    <w:abstractNumId w:val="3"/>
  </w:num>
  <w:num w:numId="4" w16cid:durableId="1217007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EwNzQxMTOxNLE0NjRR0lEKTi0uzszPAykwqwUAgz4tkCwAAAA="/>
  </w:docVars>
  <w:rsids>
    <w:rsidRoot w:val="00A971A4"/>
    <w:rsid w:val="000060E1"/>
    <w:rsid w:val="00013616"/>
    <w:rsid w:val="000153B3"/>
    <w:rsid w:val="00015660"/>
    <w:rsid w:val="0002062B"/>
    <w:rsid w:val="00021EA4"/>
    <w:rsid w:val="000248FF"/>
    <w:rsid w:val="0002729E"/>
    <w:rsid w:val="000371EE"/>
    <w:rsid w:val="00042640"/>
    <w:rsid w:val="00044101"/>
    <w:rsid w:val="0005001A"/>
    <w:rsid w:val="00056013"/>
    <w:rsid w:val="0005645B"/>
    <w:rsid w:val="00056BF8"/>
    <w:rsid w:val="00057566"/>
    <w:rsid w:val="000602D4"/>
    <w:rsid w:val="00061A24"/>
    <w:rsid w:val="00063D48"/>
    <w:rsid w:val="0006588C"/>
    <w:rsid w:val="000714CB"/>
    <w:rsid w:val="0007159B"/>
    <w:rsid w:val="000728B8"/>
    <w:rsid w:val="00075857"/>
    <w:rsid w:val="000769A9"/>
    <w:rsid w:val="0008187F"/>
    <w:rsid w:val="00084865"/>
    <w:rsid w:val="0009417E"/>
    <w:rsid w:val="00094E4D"/>
    <w:rsid w:val="000A5318"/>
    <w:rsid w:val="000B1225"/>
    <w:rsid w:val="000B285D"/>
    <w:rsid w:val="000B2B89"/>
    <w:rsid w:val="000B3068"/>
    <w:rsid w:val="000B67CC"/>
    <w:rsid w:val="000C0831"/>
    <w:rsid w:val="000C2481"/>
    <w:rsid w:val="000C4927"/>
    <w:rsid w:val="000D083F"/>
    <w:rsid w:val="000D1384"/>
    <w:rsid w:val="000D4AB5"/>
    <w:rsid w:val="000E4AF4"/>
    <w:rsid w:val="000F254D"/>
    <w:rsid w:val="000F4044"/>
    <w:rsid w:val="000F5F8F"/>
    <w:rsid w:val="0010500C"/>
    <w:rsid w:val="00105612"/>
    <w:rsid w:val="00105C7B"/>
    <w:rsid w:val="001075E7"/>
    <w:rsid w:val="001131AE"/>
    <w:rsid w:val="001142D4"/>
    <w:rsid w:val="001229BC"/>
    <w:rsid w:val="00123DF4"/>
    <w:rsid w:val="001312AD"/>
    <w:rsid w:val="001431C8"/>
    <w:rsid w:val="00143F56"/>
    <w:rsid w:val="0014509E"/>
    <w:rsid w:val="0014648C"/>
    <w:rsid w:val="00150D53"/>
    <w:rsid w:val="0015520D"/>
    <w:rsid w:val="00161A58"/>
    <w:rsid w:val="0016346D"/>
    <w:rsid w:val="00170130"/>
    <w:rsid w:val="0018196C"/>
    <w:rsid w:val="001844B2"/>
    <w:rsid w:val="0018596C"/>
    <w:rsid w:val="0019242B"/>
    <w:rsid w:val="001A351C"/>
    <w:rsid w:val="001A7C1C"/>
    <w:rsid w:val="001B0508"/>
    <w:rsid w:val="001B1236"/>
    <w:rsid w:val="001B7406"/>
    <w:rsid w:val="001B7D7D"/>
    <w:rsid w:val="001D0E37"/>
    <w:rsid w:val="001D1285"/>
    <w:rsid w:val="001D1783"/>
    <w:rsid w:val="001D3D84"/>
    <w:rsid w:val="001D6384"/>
    <w:rsid w:val="001E0EF6"/>
    <w:rsid w:val="001E358B"/>
    <w:rsid w:val="001E743F"/>
    <w:rsid w:val="001F5032"/>
    <w:rsid w:val="001F7E63"/>
    <w:rsid w:val="002042D4"/>
    <w:rsid w:val="002046E8"/>
    <w:rsid w:val="0020570D"/>
    <w:rsid w:val="00206074"/>
    <w:rsid w:val="00207632"/>
    <w:rsid w:val="002208F7"/>
    <w:rsid w:val="002231EF"/>
    <w:rsid w:val="002271C8"/>
    <w:rsid w:val="002324A0"/>
    <w:rsid w:val="00233BA0"/>
    <w:rsid w:val="0023718D"/>
    <w:rsid w:val="00240356"/>
    <w:rsid w:val="00244BE0"/>
    <w:rsid w:val="00245277"/>
    <w:rsid w:val="0025105E"/>
    <w:rsid w:val="00251274"/>
    <w:rsid w:val="002611EA"/>
    <w:rsid w:val="00265B30"/>
    <w:rsid w:val="00272E75"/>
    <w:rsid w:val="00275CBF"/>
    <w:rsid w:val="0027675C"/>
    <w:rsid w:val="00277704"/>
    <w:rsid w:val="002819EA"/>
    <w:rsid w:val="00284242"/>
    <w:rsid w:val="00284A46"/>
    <w:rsid w:val="0028575A"/>
    <w:rsid w:val="002862DF"/>
    <w:rsid w:val="002863BF"/>
    <w:rsid w:val="0028657E"/>
    <w:rsid w:val="00290061"/>
    <w:rsid w:val="00291466"/>
    <w:rsid w:val="002A009C"/>
    <w:rsid w:val="002A2F3E"/>
    <w:rsid w:val="002A42C4"/>
    <w:rsid w:val="002A773D"/>
    <w:rsid w:val="002A79EB"/>
    <w:rsid w:val="002B0F9A"/>
    <w:rsid w:val="002B54A9"/>
    <w:rsid w:val="002B570E"/>
    <w:rsid w:val="002B7F55"/>
    <w:rsid w:val="002C00A5"/>
    <w:rsid w:val="002C0F30"/>
    <w:rsid w:val="002C177B"/>
    <w:rsid w:val="002D6D5F"/>
    <w:rsid w:val="002E2D7A"/>
    <w:rsid w:val="002E425C"/>
    <w:rsid w:val="002E42C8"/>
    <w:rsid w:val="002E5840"/>
    <w:rsid w:val="002F0E64"/>
    <w:rsid w:val="002F3912"/>
    <w:rsid w:val="002F68AB"/>
    <w:rsid w:val="002F70E0"/>
    <w:rsid w:val="0030779F"/>
    <w:rsid w:val="0031124B"/>
    <w:rsid w:val="003123A1"/>
    <w:rsid w:val="00317539"/>
    <w:rsid w:val="0032058E"/>
    <w:rsid w:val="00321036"/>
    <w:rsid w:val="00323B8B"/>
    <w:rsid w:val="003241C4"/>
    <w:rsid w:val="003247D7"/>
    <w:rsid w:val="00326CD0"/>
    <w:rsid w:val="00333BD4"/>
    <w:rsid w:val="0033644D"/>
    <w:rsid w:val="00337773"/>
    <w:rsid w:val="0033781A"/>
    <w:rsid w:val="00337943"/>
    <w:rsid w:val="00350D86"/>
    <w:rsid w:val="00354742"/>
    <w:rsid w:val="00355544"/>
    <w:rsid w:val="00356849"/>
    <w:rsid w:val="003606FA"/>
    <w:rsid w:val="00361558"/>
    <w:rsid w:val="00363861"/>
    <w:rsid w:val="003658FA"/>
    <w:rsid w:val="00370BEB"/>
    <w:rsid w:val="00375736"/>
    <w:rsid w:val="00375AA3"/>
    <w:rsid w:val="00376002"/>
    <w:rsid w:val="003822B6"/>
    <w:rsid w:val="00382905"/>
    <w:rsid w:val="003852F7"/>
    <w:rsid w:val="00387856"/>
    <w:rsid w:val="00387B30"/>
    <w:rsid w:val="00387B3B"/>
    <w:rsid w:val="00392D70"/>
    <w:rsid w:val="003932D5"/>
    <w:rsid w:val="003A06DF"/>
    <w:rsid w:val="003A4746"/>
    <w:rsid w:val="003A58F2"/>
    <w:rsid w:val="003A6DB8"/>
    <w:rsid w:val="003A7615"/>
    <w:rsid w:val="003B1972"/>
    <w:rsid w:val="003B5435"/>
    <w:rsid w:val="003C16CF"/>
    <w:rsid w:val="003C1CE7"/>
    <w:rsid w:val="003C4A1C"/>
    <w:rsid w:val="003C4CBD"/>
    <w:rsid w:val="003D1466"/>
    <w:rsid w:val="003D1677"/>
    <w:rsid w:val="003E721A"/>
    <w:rsid w:val="003F123B"/>
    <w:rsid w:val="003F6442"/>
    <w:rsid w:val="0040239A"/>
    <w:rsid w:val="00404E78"/>
    <w:rsid w:val="00405CAC"/>
    <w:rsid w:val="004135C0"/>
    <w:rsid w:val="00417856"/>
    <w:rsid w:val="00417CDC"/>
    <w:rsid w:val="00420D8A"/>
    <w:rsid w:val="00421C31"/>
    <w:rsid w:val="00430CC6"/>
    <w:rsid w:val="00432478"/>
    <w:rsid w:val="00432541"/>
    <w:rsid w:val="00432C4E"/>
    <w:rsid w:val="0043717E"/>
    <w:rsid w:val="00437901"/>
    <w:rsid w:val="00443DE1"/>
    <w:rsid w:val="004454CB"/>
    <w:rsid w:val="00454263"/>
    <w:rsid w:val="00457AE7"/>
    <w:rsid w:val="00466311"/>
    <w:rsid w:val="00476610"/>
    <w:rsid w:val="00477A4F"/>
    <w:rsid w:val="00477BAC"/>
    <w:rsid w:val="004807B5"/>
    <w:rsid w:val="0048097D"/>
    <w:rsid w:val="0048141C"/>
    <w:rsid w:val="00483658"/>
    <w:rsid w:val="0049436D"/>
    <w:rsid w:val="00497087"/>
    <w:rsid w:val="004A0358"/>
    <w:rsid w:val="004A2A30"/>
    <w:rsid w:val="004A2DCA"/>
    <w:rsid w:val="004A6943"/>
    <w:rsid w:val="004A7ACF"/>
    <w:rsid w:val="004B2C35"/>
    <w:rsid w:val="004B7BD8"/>
    <w:rsid w:val="004C361F"/>
    <w:rsid w:val="004D0216"/>
    <w:rsid w:val="004D02C9"/>
    <w:rsid w:val="004D0DB7"/>
    <w:rsid w:val="004E3068"/>
    <w:rsid w:val="004E355D"/>
    <w:rsid w:val="004E3821"/>
    <w:rsid w:val="004E3A88"/>
    <w:rsid w:val="004E6561"/>
    <w:rsid w:val="004E6702"/>
    <w:rsid w:val="004F4775"/>
    <w:rsid w:val="005015F0"/>
    <w:rsid w:val="00502692"/>
    <w:rsid w:val="00502C42"/>
    <w:rsid w:val="005131C6"/>
    <w:rsid w:val="005172F6"/>
    <w:rsid w:val="005204CC"/>
    <w:rsid w:val="00520CF8"/>
    <w:rsid w:val="00524623"/>
    <w:rsid w:val="00530922"/>
    <w:rsid w:val="00533B25"/>
    <w:rsid w:val="00541151"/>
    <w:rsid w:val="00546763"/>
    <w:rsid w:val="00550DC6"/>
    <w:rsid w:val="00557068"/>
    <w:rsid w:val="00572E64"/>
    <w:rsid w:val="00575C23"/>
    <w:rsid w:val="00584E93"/>
    <w:rsid w:val="00586B8B"/>
    <w:rsid w:val="00586CBD"/>
    <w:rsid w:val="00586EE8"/>
    <w:rsid w:val="00587A02"/>
    <w:rsid w:val="00587D39"/>
    <w:rsid w:val="00592A7C"/>
    <w:rsid w:val="00594FE6"/>
    <w:rsid w:val="00595BA2"/>
    <w:rsid w:val="005A46D1"/>
    <w:rsid w:val="005A483C"/>
    <w:rsid w:val="005A5435"/>
    <w:rsid w:val="005A708C"/>
    <w:rsid w:val="005A7207"/>
    <w:rsid w:val="005B1835"/>
    <w:rsid w:val="005B70C1"/>
    <w:rsid w:val="005C5290"/>
    <w:rsid w:val="005C767A"/>
    <w:rsid w:val="005D18E4"/>
    <w:rsid w:val="005D313E"/>
    <w:rsid w:val="005D33B4"/>
    <w:rsid w:val="005D6643"/>
    <w:rsid w:val="005E510A"/>
    <w:rsid w:val="005E6FFB"/>
    <w:rsid w:val="005F3D50"/>
    <w:rsid w:val="005F69DE"/>
    <w:rsid w:val="005F791D"/>
    <w:rsid w:val="0060158F"/>
    <w:rsid w:val="00601AF4"/>
    <w:rsid w:val="00602E4D"/>
    <w:rsid w:val="0060759E"/>
    <w:rsid w:val="0061053C"/>
    <w:rsid w:val="00610C07"/>
    <w:rsid w:val="00624266"/>
    <w:rsid w:val="006243E8"/>
    <w:rsid w:val="0063309F"/>
    <w:rsid w:val="0063317C"/>
    <w:rsid w:val="00634CA7"/>
    <w:rsid w:val="00640838"/>
    <w:rsid w:val="0064208E"/>
    <w:rsid w:val="00645EB5"/>
    <w:rsid w:val="006462D5"/>
    <w:rsid w:val="00646A35"/>
    <w:rsid w:val="00651A5E"/>
    <w:rsid w:val="00652166"/>
    <w:rsid w:val="006566CD"/>
    <w:rsid w:val="0066439A"/>
    <w:rsid w:val="00673ECF"/>
    <w:rsid w:val="00676FA7"/>
    <w:rsid w:val="00681539"/>
    <w:rsid w:val="00684312"/>
    <w:rsid w:val="00684917"/>
    <w:rsid w:val="00685080"/>
    <w:rsid w:val="00687D3F"/>
    <w:rsid w:val="00690A79"/>
    <w:rsid w:val="0069104F"/>
    <w:rsid w:val="006949E7"/>
    <w:rsid w:val="006A0E8A"/>
    <w:rsid w:val="006A6AA7"/>
    <w:rsid w:val="006B0903"/>
    <w:rsid w:val="006B09DE"/>
    <w:rsid w:val="006B368B"/>
    <w:rsid w:val="006B3C4E"/>
    <w:rsid w:val="006C21EC"/>
    <w:rsid w:val="006C3E6C"/>
    <w:rsid w:val="006C4E9D"/>
    <w:rsid w:val="006C5106"/>
    <w:rsid w:val="006C75F7"/>
    <w:rsid w:val="006D1144"/>
    <w:rsid w:val="006D1D71"/>
    <w:rsid w:val="006D3C62"/>
    <w:rsid w:val="006D4C22"/>
    <w:rsid w:val="006D532E"/>
    <w:rsid w:val="006E6736"/>
    <w:rsid w:val="006E75D5"/>
    <w:rsid w:val="006F269B"/>
    <w:rsid w:val="006F7A4F"/>
    <w:rsid w:val="007016DF"/>
    <w:rsid w:val="007028F0"/>
    <w:rsid w:val="00702B34"/>
    <w:rsid w:val="007044C1"/>
    <w:rsid w:val="007048C9"/>
    <w:rsid w:val="00705293"/>
    <w:rsid w:val="00705D13"/>
    <w:rsid w:val="00705E0F"/>
    <w:rsid w:val="00710576"/>
    <w:rsid w:val="0071105B"/>
    <w:rsid w:val="00711C98"/>
    <w:rsid w:val="007359F7"/>
    <w:rsid w:val="00744EF6"/>
    <w:rsid w:val="007461ED"/>
    <w:rsid w:val="007501E9"/>
    <w:rsid w:val="007550B2"/>
    <w:rsid w:val="00761094"/>
    <w:rsid w:val="007735AA"/>
    <w:rsid w:val="00780ACC"/>
    <w:rsid w:val="00782CA2"/>
    <w:rsid w:val="00791340"/>
    <w:rsid w:val="00791A0D"/>
    <w:rsid w:val="0079347F"/>
    <w:rsid w:val="00795964"/>
    <w:rsid w:val="007A1691"/>
    <w:rsid w:val="007A4DAD"/>
    <w:rsid w:val="007B1C8C"/>
    <w:rsid w:val="007B1E63"/>
    <w:rsid w:val="007B223C"/>
    <w:rsid w:val="007B49A8"/>
    <w:rsid w:val="007B7D74"/>
    <w:rsid w:val="007B7DD6"/>
    <w:rsid w:val="007C2ACF"/>
    <w:rsid w:val="007C42DE"/>
    <w:rsid w:val="007C5FA7"/>
    <w:rsid w:val="007D2774"/>
    <w:rsid w:val="007D2D87"/>
    <w:rsid w:val="007E04E4"/>
    <w:rsid w:val="007E08F8"/>
    <w:rsid w:val="007E2CB0"/>
    <w:rsid w:val="007E3668"/>
    <w:rsid w:val="007E3B5F"/>
    <w:rsid w:val="007F426F"/>
    <w:rsid w:val="00801A47"/>
    <w:rsid w:val="00802393"/>
    <w:rsid w:val="0080778D"/>
    <w:rsid w:val="00813E48"/>
    <w:rsid w:val="00821151"/>
    <w:rsid w:val="00821BF8"/>
    <w:rsid w:val="00832199"/>
    <w:rsid w:val="008413CE"/>
    <w:rsid w:val="00842041"/>
    <w:rsid w:val="008513DE"/>
    <w:rsid w:val="0085157E"/>
    <w:rsid w:val="00853023"/>
    <w:rsid w:val="00853CBD"/>
    <w:rsid w:val="008571EA"/>
    <w:rsid w:val="008617E0"/>
    <w:rsid w:val="00864C86"/>
    <w:rsid w:val="00864FE4"/>
    <w:rsid w:val="0086657F"/>
    <w:rsid w:val="00867F03"/>
    <w:rsid w:val="008728B5"/>
    <w:rsid w:val="008728BB"/>
    <w:rsid w:val="00875AC7"/>
    <w:rsid w:val="0088052B"/>
    <w:rsid w:val="0088104F"/>
    <w:rsid w:val="00884648"/>
    <w:rsid w:val="00891FD6"/>
    <w:rsid w:val="008A447A"/>
    <w:rsid w:val="008A56CF"/>
    <w:rsid w:val="008A71FA"/>
    <w:rsid w:val="008A7DA9"/>
    <w:rsid w:val="008A7DD8"/>
    <w:rsid w:val="008B07C6"/>
    <w:rsid w:val="008B1D88"/>
    <w:rsid w:val="008B2919"/>
    <w:rsid w:val="008B60F4"/>
    <w:rsid w:val="008B7183"/>
    <w:rsid w:val="008C14E7"/>
    <w:rsid w:val="008C3B84"/>
    <w:rsid w:val="008E0E19"/>
    <w:rsid w:val="008E2AA7"/>
    <w:rsid w:val="008F128A"/>
    <w:rsid w:val="008F2B48"/>
    <w:rsid w:val="008F35E7"/>
    <w:rsid w:val="008F4B5A"/>
    <w:rsid w:val="008F4BE3"/>
    <w:rsid w:val="008F53B4"/>
    <w:rsid w:val="008F64EB"/>
    <w:rsid w:val="008F69C2"/>
    <w:rsid w:val="008F6A4B"/>
    <w:rsid w:val="008F6B2A"/>
    <w:rsid w:val="008F74FD"/>
    <w:rsid w:val="009056FC"/>
    <w:rsid w:val="00906E7F"/>
    <w:rsid w:val="00912466"/>
    <w:rsid w:val="0091307D"/>
    <w:rsid w:val="00914025"/>
    <w:rsid w:val="009153E1"/>
    <w:rsid w:val="00915FDC"/>
    <w:rsid w:val="00916837"/>
    <w:rsid w:val="00917B0D"/>
    <w:rsid w:val="00920FDB"/>
    <w:rsid w:val="00923F72"/>
    <w:rsid w:val="00925626"/>
    <w:rsid w:val="00930AFD"/>
    <w:rsid w:val="009333CB"/>
    <w:rsid w:val="00936084"/>
    <w:rsid w:val="00936CFA"/>
    <w:rsid w:val="00941E56"/>
    <w:rsid w:val="00942C1F"/>
    <w:rsid w:val="009477CD"/>
    <w:rsid w:val="00947863"/>
    <w:rsid w:val="009528F0"/>
    <w:rsid w:val="00952934"/>
    <w:rsid w:val="00955CBD"/>
    <w:rsid w:val="00960E12"/>
    <w:rsid w:val="0096616E"/>
    <w:rsid w:val="0097039C"/>
    <w:rsid w:val="009724D7"/>
    <w:rsid w:val="00980F76"/>
    <w:rsid w:val="009819E3"/>
    <w:rsid w:val="00983245"/>
    <w:rsid w:val="00992E9B"/>
    <w:rsid w:val="00995DF4"/>
    <w:rsid w:val="009A3C5B"/>
    <w:rsid w:val="009A3EDD"/>
    <w:rsid w:val="009A5781"/>
    <w:rsid w:val="009B0150"/>
    <w:rsid w:val="009B1512"/>
    <w:rsid w:val="009C15AD"/>
    <w:rsid w:val="009C165B"/>
    <w:rsid w:val="009C4995"/>
    <w:rsid w:val="009D57FE"/>
    <w:rsid w:val="009D7A56"/>
    <w:rsid w:val="009E2130"/>
    <w:rsid w:val="009E32DB"/>
    <w:rsid w:val="009E5294"/>
    <w:rsid w:val="009F3749"/>
    <w:rsid w:val="009F64BB"/>
    <w:rsid w:val="00A000E3"/>
    <w:rsid w:val="00A02500"/>
    <w:rsid w:val="00A0394B"/>
    <w:rsid w:val="00A04D6C"/>
    <w:rsid w:val="00A07B5A"/>
    <w:rsid w:val="00A17562"/>
    <w:rsid w:val="00A27295"/>
    <w:rsid w:val="00A27474"/>
    <w:rsid w:val="00A337D3"/>
    <w:rsid w:val="00A4232A"/>
    <w:rsid w:val="00A440A7"/>
    <w:rsid w:val="00A5172A"/>
    <w:rsid w:val="00A51998"/>
    <w:rsid w:val="00A527B3"/>
    <w:rsid w:val="00A52A89"/>
    <w:rsid w:val="00A54A9C"/>
    <w:rsid w:val="00A54B53"/>
    <w:rsid w:val="00A55882"/>
    <w:rsid w:val="00A576D7"/>
    <w:rsid w:val="00A61080"/>
    <w:rsid w:val="00A677E4"/>
    <w:rsid w:val="00A70DE3"/>
    <w:rsid w:val="00A73ADB"/>
    <w:rsid w:val="00A76090"/>
    <w:rsid w:val="00A820E4"/>
    <w:rsid w:val="00A8396D"/>
    <w:rsid w:val="00A84808"/>
    <w:rsid w:val="00A86C9D"/>
    <w:rsid w:val="00A928E7"/>
    <w:rsid w:val="00A937A0"/>
    <w:rsid w:val="00A971A4"/>
    <w:rsid w:val="00AA3891"/>
    <w:rsid w:val="00AA7B88"/>
    <w:rsid w:val="00AB03A4"/>
    <w:rsid w:val="00AB3481"/>
    <w:rsid w:val="00AB7BB6"/>
    <w:rsid w:val="00AC526B"/>
    <w:rsid w:val="00AD4DA5"/>
    <w:rsid w:val="00AD6949"/>
    <w:rsid w:val="00AE28FA"/>
    <w:rsid w:val="00AE5C5D"/>
    <w:rsid w:val="00AE68CB"/>
    <w:rsid w:val="00AF3316"/>
    <w:rsid w:val="00B00B66"/>
    <w:rsid w:val="00B05057"/>
    <w:rsid w:val="00B0747B"/>
    <w:rsid w:val="00B07F29"/>
    <w:rsid w:val="00B12CCD"/>
    <w:rsid w:val="00B16BEF"/>
    <w:rsid w:val="00B20B57"/>
    <w:rsid w:val="00B20CDA"/>
    <w:rsid w:val="00B21AAA"/>
    <w:rsid w:val="00B229C5"/>
    <w:rsid w:val="00B41DC1"/>
    <w:rsid w:val="00B47253"/>
    <w:rsid w:val="00B512A1"/>
    <w:rsid w:val="00B554BC"/>
    <w:rsid w:val="00B63B0D"/>
    <w:rsid w:val="00B64C0E"/>
    <w:rsid w:val="00B64D6E"/>
    <w:rsid w:val="00B65910"/>
    <w:rsid w:val="00B65F87"/>
    <w:rsid w:val="00B70846"/>
    <w:rsid w:val="00B7143B"/>
    <w:rsid w:val="00B71D8F"/>
    <w:rsid w:val="00B77453"/>
    <w:rsid w:val="00B81616"/>
    <w:rsid w:val="00B823BB"/>
    <w:rsid w:val="00B87763"/>
    <w:rsid w:val="00B905C4"/>
    <w:rsid w:val="00B90DAC"/>
    <w:rsid w:val="00B94BD5"/>
    <w:rsid w:val="00BA1229"/>
    <w:rsid w:val="00BB39B7"/>
    <w:rsid w:val="00BB745E"/>
    <w:rsid w:val="00BC4902"/>
    <w:rsid w:val="00BC6648"/>
    <w:rsid w:val="00BD0451"/>
    <w:rsid w:val="00BD2FFC"/>
    <w:rsid w:val="00BD32E3"/>
    <w:rsid w:val="00BD7CB9"/>
    <w:rsid w:val="00BE15E6"/>
    <w:rsid w:val="00BE51C8"/>
    <w:rsid w:val="00BF2A38"/>
    <w:rsid w:val="00BF2ADD"/>
    <w:rsid w:val="00BF5B73"/>
    <w:rsid w:val="00BF769E"/>
    <w:rsid w:val="00C06358"/>
    <w:rsid w:val="00C070AA"/>
    <w:rsid w:val="00C07AA1"/>
    <w:rsid w:val="00C33D81"/>
    <w:rsid w:val="00C5001C"/>
    <w:rsid w:val="00C52E0E"/>
    <w:rsid w:val="00C5713F"/>
    <w:rsid w:val="00C6129A"/>
    <w:rsid w:val="00C9052C"/>
    <w:rsid w:val="00C953D4"/>
    <w:rsid w:val="00C957D7"/>
    <w:rsid w:val="00C9708A"/>
    <w:rsid w:val="00CA10E3"/>
    <w:rsid w:val="00CA447B"/>
    <w:rsid w:val="00CB01BB"/>
    <w:rsid w:val="00CB4686"/>
    <w:rsid w:val="00CB6111"/>
    <w:rsid w:val="00CC3516"/>
    <w:rsid w:val="00CC4371"/>
    <w:rsid w:val="00CD1FDB"/>
    <w:rsid w:val="00CD38CB"/>
    <w:rsid w:val="00CD6611"/>
    <w:rsid w:val="00CD7319"/>
    <w:rsid w:val="00CF2572"/>
    <w:rsid w:val="00CF407A"/>
    <w:rsid w:val="00CF43CE"/>
    <w:rsid w:val="00D00F0F"/>
    <w:rsid w:val="00D00F27"/>
    <w:rsid w:val="00D010A6"/>
    <w:rsid w:val="00D01EA9"/>
    <w:rsid w:val="00D0316D"/>
    <w:rsid w:val="00D13780"/>
    <w:rsid w:val="00D167DD"/>
    <w:rsid w:val="00D16C95"/>
    <w:rsid w:val="00D210A5"/>
    <w:rsid w:val="00D21BB9"/>
    <w:rsid w:val="00D24095"/>
    <w:rsid w:val="00D24536"/>
    <w:rsid w:val="00D26920"/>
    <w:rsid w:val="00D270C4"/>
    <w:rsid w:val="00D331CE"/>
    <w:rsid w:val="00D35AFE"/>
    <w:rsid w:val="00D372CC"/>
    <w:rsid w:val="00D45F12"/>
    <w:rsid w:val="00D532F2"/>
    <w:rsid w:val="00D548F2"/>
    <w:rsid w:val="00D66F8D"/>
    <w:rsid w:val="00D76709"/>
    <w:rsid w:val="00D86E30"/>
    <w:rsid w:val="00D90EC1"/>
    <w:rsid w:val="00DA012D"/>
    <w:rsid w:val="00DA1C29"/>
    <w:rsid w:val="00DA7447"/>
    <w:rsid w:val="00DB3E6C"/>
    <w:rsid w:val="00DB5571"/>
    <w:rsid w:val="00DC6FD5"/>
    <w:rsid w:val="00DD5F08"/>
    <w:rsid w:val="00DE2E02"/>
    <w:rsid w:val="00DE3196"/>
    <w:rsid w:val="00DF07A8"/>
    <w:rsid w:val="00DF44A4"/>
    <w:rsid w:val="00DF6085"/>
    <w:rsid w:val="00DF6241"/>
    <w:rsid w:val="00E00FE0"/>
    <w:rsid w:val="00E05DBF"/>
    <w:rsid w:val="00E11F3A"/>
    <w:rsid w:val="00E14552"/>
    <w:rsid w:val="00E22CBF"/>
    <w:rsid w:val="00E257A1"/>
    <w:rsid w:val="00E26CD8"/>
    <w:rsid w:val="00E3251C"/>
    <w:rsid w:val="00E328E2"/>
    <w:rsid w:val="00E32943"/>
    <w:rsid w:val="00E37356"/>
    <w:rsid w:val="00E4000F"/>
    <w:rsid w:val="00E43B22"/>
    <w:rsid w:val="00E44BDF"/>
    <w:rsid w:val="00E5085E"/>
    <w:rsid w:val="00E52290"/>
    <w:rsid w:val="00E562FC"/>
    <w:rsid w:val="00E57BC4"/>
    <w:rsid w:val="00E631F1"/>
    <w:rsid w:val="00E6619D"/>
    <w:rsid w:val="00E66941"/>
    <w:rsid w:val="00E72295"/>
    <w:rsid w:val="00E729A5"/>
    <w:rsid w:val="00E823ED"/>
    <w:rsid w:val="00E85005"/>
    <w:rsid w:val="00E92FE7"/>
    <w:rsid w:val="00E97C2C"/>
    <w:rsid w:val="00EA035F"/>
    <w:rsid w:val="00EA4EE2"/>
    <w:rsid w:val="00EA53B4"/>
    <w:rsid w:val="00EA6DAD"/>
    <w:rsid w:val="00EB235C"/>
    <w:rsid w:val="00EB6FF6"/>
    <w:rsid w:val="00EB73D5"/>
    <w:rsid w:val="00EC1C48"/>
    <w:rsid w:val="00EC3BB6"/>
    <w:rsid w:val="00EC4BFB"/>
    <w:rsid w:val="00EC6613"/>
    <w:rsid w:val="00ED4BAA"/>
    <w:rsid w:val="00ED7F21"/>
    <w:rsid w:val="00EE33C8"/>
    <w:rsid w:val="00EE54EA"/>
    <w:rsid w:val="00EE6CAF"/>
    <w:rsid w:val="00EF4D9D"/>
    <w:rsid w:val="00EF7C26"/>
    <w:rsid w:val="00F001C7"/>
    <w:rsid w:val="00F0756F"/>
    <w:rsid w:val="00F07FE5"/>
    <w:rsid w:val="00F10D47"/>
    <w:rsid w:val="00F1417C"/>
    <w:rsid w:val="00F15D8B"/>
    <w:rsid w:val="00F171CD"/>
    <w:rsid w:val="00F23115"/>
    <w:rsid w:val="00F26748"/>
    <w:rsid w:val="00F34F8B"/>
    <w:rsid w:val="00F43A31"/>
    <w:rsid w:val="00F45685"/>
    <w:rsid w:val="00F459FB"/>
    <w:rsid w:val="00F47F0E"/>
    <w:rsid w:val="00F507C1"/>
    <w:rsid w:val="00F51CFA"/>
    <w:rsid w:val="00F56C62"/>
    <w:rsid w:val="00F6619F"/>
    <w:rsid w:val="00F74169"/>
    <w:rsid w:val="00F75951"/>
    <w:rsid w:val="00F771D6"/>
    <w:rsid w:val="00F77581"/>
    <w:rsid w:val="00F8525C"/>
    <w:rsid w:val="00F86FCD"/>
    <w:rsid w:val="00F918B6"/>
    <w:rsid w:val="00F92ECC"/>
    <w:rsid w:val="00F95322"/>
    <w:rsid w:val="00F97023"/>
    <w:rsid w:val="00FA268D"/>
    <w:rsid w:val="00FA406C"/>
    <w:rsid w:val="00FA53E6"/>
    <w:rsid w:val="00FB17FF"/>
    <w:rsid w:val="00FB1D2D"/>
    <w:rsid w:val="00FB62F6"/>
    <w:rsid w:val="00FC4370"/>
    <w:rsid w:val="00FD022C"/>
    <w:rsid w:val="00FD0C07"/>
    <w:rsid w:val="00FD2DD6"/>
    <w:rsid w:val="00FD4619"/>
    <w:rsid w:val="00FE16D4"/>
    <w:rsid w:val="00FE5AD2"/>
    <w:rsid w:val="00FE6DD1"/>
    <w:rsid w:val="00FF0725"/>
    <w:rsid w:val="00FF2D0F"/>
    <w:rsid w:val="00FF6809"/>
    <w:rsid w:val="00FF782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94CCC"/>
  <w15:chartTrackingRefBased/>
  <w15:docId w15:val="{D166F0CD-39D5-4175-A555-A06DC7DC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FDC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qFormat/>
    <w:rsid w:val="00B229C5"/>
    <w:pPr>
      <w:spacing w:before="100" w:beforeAutospacing="1" w:after="100" w:afterAutospacing="1" w:line="240" w:lineRule="auto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A971A4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标题 2 字符"/>
    <w:link w:val="2"/>
    <w:locked/>
    <w:rsid w:val="00B229C5"/>
    <w:rPr>
      <w:rFonts w:ascii="宋体" w:eastAsia="宋体" w:hAnsi="宋体" w:cs="宋体"/>
      <w:b/>
      <w:bCs/>
      <w:sz w:val="36"/>
      <w:szCs w:val="36"/>
    </w:rPr>
  </w:style>
  <w:style w:type="character" w:styleId="a3">
    <w:name w:val="Hyperlink"/>
    <w:uiPriority w:val="99"/>
    <w:rsid w:val="00B229C5"/>
    <w:rPr>
      <w:rFonts w:cs="Times New Roman"/>
      <w:color w:val="333399"/>
      <w:u w:val="none"/>
      <w:effect w:val="none"/>
    </w:rPr>
  </w:style>
  <w:style w:type="character" w:styleId="a4">
    <w:name w:val="Strong"/>
    <w:uiPriority w:val="22"/>
    <w:qFormat/>
    <w:rsid w:val="00B229C5"/>
    <w:rPr>
      <w:rFonts w:cs="Times New Roman"/>
      <w:b/>
      <w:bCs/>
    </w:rPr>
  </w:style>
  <w:style w:type="paragraph" w:customStyle="1" w:styleId="a5">
    <w:name w:val="列出段落"/>
    <w:basedOn w:val="a"/>
    <w:qFormat/>
    <w:rsid w:val="0014509E"/>
    <w:pPr>
      <w:ind w:left="720"/>
      <w:contextualSpacing/>
    </w:pPr>
  </w:style>
  <w:style w:type="table" w:styleId="a6">
    <w:name w:val="Table Grid"/>
    <w:basedOn w:val="a1"/>
    <w:rsid w:val="00684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E72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页眉 字符"/>
    <w:link w:val="a7"/>
    <w:locked/>
    <w:rsid w:val="003E721A"/>
    <w:rPr>
      <w:rFonts w:cs="Times New Roman"/>
    </w:rPr>
  </w:style>
  <w:style w:type="paragraph" w:styleId="a9">
    <w:name w:val="footer"/>
    <w:basedOn w:val="a"/>
    <w:link w:val="aa"/>
    <w:uiPriority w:val="99"/>
    <w:rsid w:val="003E72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a">
    <w:name w:val="页脚 字符"/>
    <w:link w:val="a9"/>
    <w:uiPriority w:val="99"/>
    <w:locked/>
    <w:rsid w:val="003E721A"/>
    <w:rPr>
      <w:rFonts w:cs="Times New Roman"/>
    </w:rPr>
  </w:style>
  <w:style w:type="paragraph" w:styleId="ab">
    <w:name w:val="Balloon Text"/>
    <w:basedOn w:val="a"/>
    <w:link w:val="ac"/>
    <w:semiHidden/>
    <w:rsid w:val="003E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批注框文本 字符"/>
    <w:link w:val="ab"/>
    <w:semiHidden/>
    <w:locked/>
    <w:rsid w:val="003E721A"/>
    <w:rPr>
      <w:rFonts w:ascii="Tahoma" w:hAnsi="Tahoma" w:cs="Tahoma"/>
      <w:sz w:val="16"/>
      <w:szCs w:val="16"/>
    </w:rPr>
  </w:style>
  <w:style w:type="character" w:styleId="ad">
    <w:name w:val="Emphasis"/>
    <w:uiPriority w:val="20"/>
    <w:qFormat/>
    <w:locked/>
    <w:rsid w:val="00075857"/>
    <w:rPr>
      <w:i/>
      <w:iCs/>
    </w:rPr>
  </w:style>
  <w:style w:type="character" w:customStyle="1" w:styleId="stdnobr">
    <w:name w:val="stdnobr"/>
    <w:basedOn w:val="a0"/>
    <w:rsid w:val="001844B2"/>
  </w:style>
  <w:style w:type="paragraph" w:styleId="HTML">
    <w:name w:val="HTML Preformatted"/>
    <w:basedOn w:val="a"/>
    <w:link w:val="HTML0"/>
    <w:rsid w:val="00634CA7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link w:val="HTML"/>
    <w:rsid w:val="00634CA7"/>
    <w:rPr>
      <w:rFonts w:ascii="Courier New" w:hAnsi="Courier New" w:cs="Courier New"/>
    </w:rPr>
  </w:style>
  <w:style w:type="character" w:styleId="ae">
    <w:name w:val="Unresolved Mention"/>
    <w:uiPriority w:val="99"/>
    <w:semiHidden/>
    <w:unhideWhenUsed/>
    <w:rsid w:val="00EC1C48"/>
    <w:rPr>
      <w:color w:val="605E5C"/>
      <w:shd w:val="clear" w:color="auto" w:fill="E1DFDD"/>
    </w:rPr>
  </w:style>
  <w:style w:type="table" w:customStyle="1" w:styleId="1">
    <w:name w:val="网格型1"/>
    <w:basedOn w:val="a1"/>
    <w:next w:val="a6"/>
    <w:uiPriority w:val="39"/>
    <w:rsid w:val="0010500C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"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740027">
      <w:bodyDiv w:val="1"/>
      <w:marLeft w:val="167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58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qrms@uestc.edu.cn" TargetMode="External"/><Relationship Id="rId1" Type="http://schemas.openxmlformats.org/officeDocument/2006/relationships/hyperlink" Target="http://www.qr2ms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5097A-4AEE-4FD3-8606-B208B520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 QR2MSE-2012-0XXX</vt:lpstr>
    </vt:vector>
  </TitlesOfParts>
  <Company>Northwestern</Company>
  <LinksUpToDate>false</LinksUpToDate>
  <CharactersWithSpaces>2685</CharactersWithSpaces>
  <SharedDoc>false</SharedDoc>
  <HLinks>
    <vt:vector size="24" baseType="variant">
      <vt:variant>
        <vt:i4>4980798</vt:i4>
      </vt:variant>
      <vt:variant>
        <vt:i4>3</vt:i4>
      </vt:variant>
      <vt:variant>
        <vt:i4>0</vt:i4>
      </vt:variant>
      <vt:variant>
        <vt:i4>5</vt:i4>
      </vt:variant>
      <vt:variant>
        <vt:lpwstr>mailto:icqrms@uestc.edu.cn</vt:lpwstr>
      </vt:variant>
      <vt:variant>
        <vt:lpwstr/>
      </vt:variant>
      <vt:variant>
        <vt:i4>-391631546</vt:i4>
      </vt:variant>
      <vt:variant>
        <vt:i4>0</vt:i4>
      </vt:variant>
      <vt:variant>
        <vt:i4>0</vt:i4>
      </vt:variant>
      <vt:variant>
        <vt:i4>5</vt:i4>
      </vt:variant>
      <vt:variant>
        <vt:lpwstr>mailto:www.qr2mse.org或咨询大会秘书处icqrms@uestc.edu.cn</vt:lpwstr>
      </vt:variant>
      <vt:variant>
        <vt:lpwstr/>
      </vt:variant>
      <vt:variant>
        <vt:i4>4980798</vt:i4>
      </vt:variant>
      <vt:variant>
        <vt:i4>3</vt:i4>
      </vt:variant>
      <vt:variant>
        <vt:i4>0</vt:i4>
      </vt:variant>
      <vt:variant>
        <vt:i4>5</vt:i4>
      </vt:variant>
      <vt:variant>
        <vt:lpwstr>mailto:icqrms@uestc.edu.cn</vt:lpwstr>
      </vt:variant>
      <vt:variant>
        <vt:lpwstr/>
      </vt:variant>
      <vt:variant>
        <vt:i4>6815778</vt:i4>
      </vt:variant>
      <vt:variant>
        <vt:i4>0</vt:i4>
      </vt:variant>
      <vt:variant>
        <vt:i4>0</vt:i4>
      </vt:variant>
      <vt:variant>
        <vt:i4>5</vt:i4>
      </vt:variant>
      <vt:variant>
        <vt:lpwstr>http://www.qr2mse.org/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 QR2MSE-2012-0XXX</dc:title>
  <dc:subject/>
  <dc:creator>Yu Liu</dc:creator>
  <cp:keywords/>
  <cp:lastModifiedBy>弘原 郭</cp:lastModifiedBy>
  <cp:revision>20</cp:revision>
  <cp:lastPrinted>2021-10-14T01:38:00Z</cp:lastPrinted>
  <dcterms:created xsi:type="dcterms:W3CDTF">2026-04-03T02:12:00Z</dcterms:created>
  <dcterms:modified xsi:type="dcterms:W3CDTF">2026-04-07T04:21:00Z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672bfcc9-7ef5-4678-9826-ee2473b3d389</vt:lpwstr>
  </property>
</Properties>
</file>