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E7EA" w14:textId="1E863F4F" w:rsidR="00F87410" w:rsidRPr="009F0268" w:rsidRDefault="001A7375" w:rsidP="009F0268">
      <w:pPr>
        <w:spacing w:beforeLines="100" w:before="240" w:line="360" w:lineRule="auto"/>
        <w:ind w:leftChars="-81" w:left="-194" w:rightChars="-52" w:right="-125"/>
        <w:jc w:val="center"/>
        <w:rPr>
          <w:rFonts w:eastAsiaTheme="minorEastAsia"/>
          <w:b/>
          <w:bCs/>
          <w:color w:val="FF0000"/>
          <w:lang w:eastAsia="zh-CN"/>
        </w:rPr>
      </w:pPr>
      <w:r w:rsidRPr="009F0268">
        <w:rPr>
          <w:rFonts w:eastAsiaTheme="minorEastAsia" w:hint="eastAsia"/>
          <w:b/>
          <w:bCs/>
          <w:color w:val="FF0000"/>
          <w:lang w:eastAsia="zh-CN"/>
        </w:rPr>
        <w:t>The 16th International Conference on Quality, Reliability, Risk, Maintenance, and Safety Engineering</w:t>
      </w:r>
      <w:r w:rsidR="009F0268" w:rsidRPr="009F0268">
        <w:rPr>
          <w:rFonts w:eastAsiaTheme="minorEastAsia"/>
          <w:b/>
          <w:bCs/>
          <w:color w:val="FF0000"/>
          <w:lang w:eastAsia="zh-CN"/>
        </w:rPr>
        <w:t xml:space="preserve"> (</w:t>
      </w:r>
      <w:r w:rsidR="009F0268" w:rsidRPr="009F0268">
        <w:rPr>
          <w:rFonts w:eastAsiaTheme="minorEastAsia" w:hint="eastAsia"/>
          <w:b/>
          <w:bCs/>
          <w:color w:val="FF0000"/>
          <w:lang w:eastAsia="zh-CN"/>
        </w:rPr>
        <w:t>2026 QR2MSE</w:t>
      </w:r>
      <w:r w:rsidR="00F87410" w:rsidRPr="009F0268">
        <w:rPr>
          <w:rFonts w:eastAsiaTheme="minorEastAsia"/>
          <w:b/>
          <w:bCs/>
          <w:color w:val="FF0000"/>
          <w:lang w:eastAsia="zh-CN"/>
        </w:rPr>
        <w:t>)</w:t>
      </w:r>
    </w:p>
    <w:p w14:paraId="361BE8A8" w14:textId="77777777" w:rsidR="00F87410" w:rsidRPr="009F0268" w:rsidRDefault="001A7375" w:rsidP="00AD63E7">
      <w:pPr>
        <w:jc w:val="center"/>
        <w:rPr>
          <w:rFonts w:eastAsiaTheme="minorEastAsia"/>
          <w:b/>
          <w:bCs/>
          <w:color w:val="FF0000"/>
          <w:lang w:eastAsia="zh-CN"/>
        </w:rPr>
      </w:pPr>
      <w:r w:rsidRPr="009F0268">
        <w:rPr>
          <w:rFonts w:eastAsiaTheme="minorEastAsia" w:hint="eastAsia"/>
          <w:b/>
          <w:bCs/>
          <w:color w:val="FF0000"/>
          <w:lang w:eastAsia="zh-CN"/>
        </w:rPr>
        <w:t>July</w:t>
      </w:r>
      <w:r w:rsidR="00F87410" w:rsidRPr="009F0268">
        <w:rPr>
          <w:rFonts w:eastAsiaTheme="minorEastAsia"/>
          <w:b/>
          <w:bCs/>
          <w:color w:val="FF0000"/>
          <w:lang w:eastAsia="zh-CN"/>
        </w:rPr>
        <w:t xml:space="preserve"> </w:t>
      </w:r>
      <w:r w:rsidRPr="009F0268">
        <w:rPr>
          <w:rFonts w:eastAsiaTheme="minorEastAsia" w:hint="eastAsia"/>
          <w:b/>
          <w:bCs/>
          <w:color w:val="FF0000"/>
          <w:lang w:eastAsia="zh-CN"/>
        </w:rPr>
        <w:t>22</w:t>
      </w:r>
      <w:r w:rsidR="00F87410" w:rsidRPr="009F0268">
        <w:rPr>
          <w:rFonts w:eastAsiaTheme="minorEastAsia"/>
          <w:b/>
          <w:bCs/>
          <w:color w:val="FF0000"/>
          <w:lang w:eastAsia="zh-CN"/>
        </w:rPr>
        <w:t>-</w:t>
      </w:r>
      <w:r w:rsidRPr="009F0268">
        <w:rPr>
          <w:rFonts w:eastAsiaTheme="minorEastAsia" w:hint="eastAsia"/>
          <w:b/>
          <w:bCs/>
          <w:color w:val="FF0000"/>
          <w:lang w:eastAsia="zh-CN"/>
        </w:rPr>
        <w:t>25</w:t>
      </w:r>
      <w:r w:rsidR="00F87410" w:rsidRPr="009F0268">
        <w:rPr>
          <w:rFonts w:eastAsiaTheme="minorEastAsia"/>
          <w:b/>
          <w:bCs/>
          <w:color w:val="FF0000"/>
          <w:lang w:eastAsia="zh-CN"/>
        </w:rPr>
        <w:t xml:space="preserve">, 2026, </w:t>
      </w:r>
      <w:r w:rsidRPr="009F0268">
        <w:rPr>
          <w:rFonts w:eastAsiaTheme="minorEastAsia" w:hint="eastAsia"/>
          <w:b/>
          <w:bCs/>
          <w:color w:val="FF0000"/>
          <w:lang w:eastAsia="zh-CN"/>
        </w:rPr>
        <w:t>Qingdao, Shandong</w:t>
      </w:r>
      <w:r w:rsidR="00F87410" w:rsidRPr="009F0268">
        <w:rPr>
          <w:rFonts w:eastAsiaTheme="minorEastAsia"/>
          <w:b/>
          <w:bCs/>
          <w:color w:val="FF0000"/>
          <w:lang w:eastAsia="zh-CN"/>
        </w:rPr>
        <w:t>, China</w:t>
      </w:r>
    </w:p>
    <w:p w14:paraId="67B9370A" w14:textId="75FFB8AB" w:rsidR="00F87410" w:rsidRPr="00561D48" w:rsidRDefault="00F87410" w:rsidP="00AD63E7">
      <w:pPr>
        <w:spacing w:beforeLines="150" w:before="360" w:afterLines="150" w:after="360"/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</w:pPr>
      <w:r w:rsidRPr="00561D48">
        <w:rPr>
          <w:rFonts w:eastAsiaTheme="minorEastAsia"/>
          <w:b/>
          <w:bCs/>
          <w:color w:val="000000" w:themeColor="text1"/>
          <w:lang w:eastAsia="zh-CN"/>
        </w:rPr>
        <w:t xml:space="preserve">Special Session on: </w:t>
      </w:r>
      <w:r w:rsidR="00682FA3" w:rsidRPr="00682FA3">
        <w:rPr>
          <w:rFonts w:asciiTheme="majorBidi" w:eastAsiaTheme="minorEastAsia" w:hAnsiTheme="majorBidi" w:cstheme="majorBidi"/>
          <w:b/>
          <w:bCs/>
          <w:color w:val="000000" w:themeColor="text1"/>
          <w:lang w:eastAsia="zh-CN"/>
        </w:rPr>
        <w:t>Physics-Informed AI for Reliability Engineering and Intelligent Maintenance</w:t>
      </w:r>
    </w:p>
    <w:p w14:paraId="6B53078D" w14:textId="37606766" w:rsidR="00682FA3" w:rsidRDefault="00682FA3" w:rsidP="001A7375">
      <w:pPr>
        <w:spacing w:beforeLines="50" w:before="12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</w:pPr>
      <w:r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In critical domains such as manufacturing equipment, production systems, energy assets, and aerospace systems, reliability and maintenance decisions are becoming increasingly complex. Purely data-driven AI methods often lack physical consistency and extrapolation capability, while pure physics-based models struggle to adapt to dynamic operating conditions and real-time data. The integration of AI with physical information</w:t>
      </w:r>
      <w:r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, that </w:t>
      </w:r>
      <w:r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govern</w:t>
      </w:r>
      <w:r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s</w:t>
      </w:r>
      <w:r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 xml:space="preserve"> degradation mechanisms, failure physics, and operational dependencies</w:t>
      </w:r>
      <w:r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, </w:t>
      </w:r>
      <w:r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is essential to achieve accurate, interpretable, and timely predictive maintenance</w:t>
      </w:r>
      <w:r w:rsidR="002D0E74" w:rsidRP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 </w:t>
      </w:r>
      <w:r w:rsid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and reliability</w:t>
      </w:r>
      <w:r w:rsidR="002D0E74" w:rsidRPr="002D0E74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 xml:space="preserve"> </w:t>
      </w:r>
      <w:r w:rsid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m</w:t>
      </w:r>
      <w:r w:rsidR="002D0E74" w:rsidRPr="002D0E74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 xml:space="preserve">anagement </w:t>
      </w:r>
      <w:r w:rsid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s</w:t>
      </w:r>
      <w:r w:rsidR="002D0E74" w:rsidRPr="002D0E74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trateg</w:t>
      </w:r>
      <w:r w:rsid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ies</w:t>
      </w:r>
      <w:r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.</w:t>
      </w:r>
      <w:r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 </w:t>
      </w:r>
      <w:r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This special session focuses on physics-informed AI approaches that fuse multi-source data (</w:t>
      </w:r>
      <w:r w:rsidR="001211B6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test, design, </w:t>
      </w:r>
      <w:r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 xml:space="preserve">sensors, operational logs, environmental conditions) with physical knowledge to enable </w:t>
      </w:r>
      <w:r w:rsid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f</w:t>
      </w:r>
      <w:r w:rsidR="002D0E74" w:rsidRPr="002D0E74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ull lifecycle</w:t>
      </w:r>
      <w:r w:rsidR="002D0E74" w:rsidRP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 </w:t>
      </w:r>
      <w:r w:rsid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reliability design, </w:t>
      </w:r>
      <w:r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 xml:space="preserve">degradation modeling, </w:t>
      </w:r>
      <w:r w:rsidR="002D0E74"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fault </w:t>
      </w:r>
      <w:r w:rsidR="002D0E74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diagnostics</w:t>
      </w:r>
      <w:r w:rsid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,</w:t>
      </w:r>
      <w:r w:rsidR="002D0E74"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 xml:space="preserve"> </w:t>
      </w:r>
      <w:r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and intelligent maintenance decision-making</w:t>
      </w:r>
      <w:r w:rsid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, etc</w:t>
      </w:r>
      <w:r w:rsidRPr="00682FA3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. Special attention is given to online dynamic planning and rapid adaptation to unexpected events such as sudden breakdowns or production schedule changes.</w:t>
      </w:r>
      <w:r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 </w:t>
      </w:r>
    </w:p>
    <w:p w14:paraId="47817BCF" w14:textId="0270115F" w:rsidR="00942B5D" w:rsidRPr="009A20D9" w:rsidRDefault="001A7375" w:rsidP="001A7375">
      <w:pPr>
        <w:spacing w:beforeLines="50" w:before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 w:rsidRPr="009A20D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Original research contributions, state-of-the-art developments, and innovative applications in the following areas are particularly welcome:</w:t>
      </w:r>
      <w:r w:rsidR="00942B5D" w:rsidRPr="009A20D9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</w:t>
      </w:r>
    </w:p>
    <w:p w14:paraId="390B4DD3" w14:textId="41682578" w:rsidR="00682FA3" w:rsidRPr="00682FA3" w:rsidRDefault="00682FA3" w:rsidP="00682FA3">
      <w:pPr>
        <w:pStyle w:val="a9"/>
        <w:numPr>
          <w:ilvl w:val="0"/>
          <w:numId w:val="1"/>
        </w:numPr>
        <w:spacing w:beforeLines="50" w:before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Multi-source data fusion with physical constraints for</w:t>
      </w:r>
      <w:r w:rsidR="002D0E74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 f</w:t>
      </w:r>
      <w:r w:rsidR="002D0E74" w:rsidRPr="002D0E74"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ull lifecycle</w:t>
      </w:r>
      <w:r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</w:t>
      </w:r>
      <w:r w:rsidR="0092544F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reliability design</w:t>
      </w:r>
    </w:p>
    <w:p w14:paraId="608BEFF6" w14:textId="61113DAA" w:rsidR="00682FA3" w:rsidRPr="00682FA3" w:rsidRDefault="00682FA3" w:rsidP="00682FA3">
      <w:pPr>
        <w:pStyle w:val="a9"/>
        <w:numPr>
          <w:ilvl w:val="0"/>
          <w:numId w:val="1"/>
        </w:numPr>
        <w:spacing w:beforeLines="50" w:before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Physics-informed </w:t>
      </w:r>
      <w:r w:rsidR="008D702B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AI</w:t>
      </w:r>
      <w:r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for degradation modeling</w:t>
      </w:r>
      <w:r w:rsidR="008D702B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 and RUL prediction</w:t>
      </w:r>
    </w:p>
    <w:p w14:paraId="4EF2BEA5" w14:textId="20A5D2D5" w:rsidR="00682FA3" w:rsidRPr="00682FA3" w:rsidRDefault="00682FA3" w:rsidP="00682FA3">
      <w:pPr>
        <w:pStyle w:val="a9"/>
        <w:numPr>
          <w:ilvl w:val="0"/>
          <w:numId w:val="1"/>
        </w:numPr>
        <w:spacing w:beforeLines="50" w:before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Hybrid AI-physics models for </w:t>
      </w:r>
      <w:r w:rsidR="0092544F"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condition monitoring </w:t>
      </w:r>
      <w:r w:rsidR="0092544F"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 xml:space="preserve">and </w:t>
      </w:r>
      <w:r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fault </w:t>
      </w:r>
      <w:r>
        <w:rPr>
          <w:rFonts w:asciiTheme="majorBidi" w:eastAsiaTheme="minorEastAsia" w:hAnsiTheme="majorBidi" w:cstheme="majorBidi"/>
          <w:color w:val="000000" w:themeColor="text1"/>
          <w:sz w:val="22"/>
          <w:szCs w:val="22"/>
          <w:shd w:val="clear" w:color="auto" w:fill="FCFCFC"/>
          <w:lang w:eastAsia="zh-CN"/>
        </w:rPr>
        <w:t>diagnostics</w:t>
      </w:r>
    </w:p>
    <w:p w14:paraId="0FA3D0CA" w14:textId="54D74063" w:rsidR="00682FA3" w:rsidRPr="00682FA3" w:rsidRDefault="00682FA3" w:rsidP="00682FA3">
      <w:pPr>
        <w:pStyle w:val="a9"/>
        <w:numPr>
          <w:ilvl w:val="0"/>
          <w:numId w:val="1"/>
        </w:numPr>
        <w:spacing w:beforeLines="50" w:before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Physics-guided reinforcement learning for dynamic maintenance optimization</w:t>
      </w:r>
    </w:p>
    <w:p w14:paraId="415E01E4" w14:textId="28E26B9D" w:rsidR="00682FA3" w:rsidRPr="00682FA3" w:rsidRDefault="00682FA3" w:rsidP="00682FA3">
      <w:pPr>
        <w:pStyle w:val="a9"/>
        <w:numPr>
          <w:ilvl w:val="0"/>
          <w:numId w:val="1"/>
        </w:numPr>
        <w:spacing w:beforeLines="50" w:before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Digital twin integrated with physics-informed AI for </w:t>
      </w:r>
      <w:r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predictive</w:t>
      </w:r>
      <w:r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 xml:space="preserve"> maintenance</w:t>
      </w:r>
    </w:p>
    <w:p w14:paraId="54EDE46A" w14:textId="24AC6A80" w:rsidR="002B5E2E" w:rsidRPr="009A20D9" w:rsidRDefault="00682FA3" w:rsidP="00682FA3">
      <w:pPr>
        <w:pStyle w:val="a9"/>
        <w:numPr>
          <w:ilvl w:val="0"/>
          <w:numId w:val="1"/>
        </w:numPr>
        <w:spacing w:beforeLines="50" w:before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</w:pPr>
      <w:r w:rsidRPr="00682FA3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CFCFC"/>
        </w:rPr>
        <w:t>Case studies in manufacturing, production systems, energy equipment, and aerospace systems</w:t>
      </w:r>
      <w:r>
        <w:rPr>
          <w:rFonts w:asciiTheme="majorBidi" w:eastAsiaTheme="minorEastAsia" w:hAnsiTheme="majorBidi" w:cstheme="majorBidi" w:hint="eastAsia"/>
          <w:color w:val="000000" w:themeColor="text1"/>
          <w:sz w:val="22"/>
          <w:szCs w:val="22"/>
          <w:shd w:val="clear" w:color="auto" w:fill="FCFCFC"/>
          <w:lang w:eastAsia="zh-CN"/>
        </w:rPr>
        <w:t>, etc.</w:t>
      </w:r>
    </w:p>
    <w:tbl>
      <w:tblPr>
        <w:tblStyle w:val="af0"/>
        <w:tblW w:w="411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799"/>
        <w:gridCol w:w="2797"/>
      </w:tblGrid>
      <w:tr w:rsidR="00996F35" w:rsidRPr="00743C6A" w14:paraId="21880442" w14:textId="77777777" w:rsidTr="00996F35">
        <w:trPr>
          <w:trHeight w:val="2286"/>
          <w:jc w:val="center"/>
        </w:trPr>
        <w:tc>
          <w:tcPr>
            <w:tcW w:w="1667" w:type="pct"/>
            <w:vAlign w:val="center"/>
          </w:tcPr>
          <w:p w14:paraId="3C92CFAD" w14:textId="4A629C19" w:rsidR="00996F35" w:rsidRDefault="00996F35" w:rsidP="00996F35">
            <w:pPr>
              <w:spacing w:beforeLines="50" w:before="120" w:line="360" w:lineRule="auto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440B504F" wp14:editId="0114CFC1">
                  <wp:extent cx="864000" cy="1256334"/>
                  <wp:effectExtent l="0" t="0" r="0" b="1270"/>
                  <wp:docPr id="19229899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125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27181AC7" w14:textId="3BB5121B" w:rsidR="00996F35" w:rsidRPr="00743C6A" w:rsidRDefault="00996F35" w:rsidP="00996F35">
            <w:pPr>
              <w:spacing w:beforeLines="50" w:before="120" w:line="360" w:lineRule="auto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31EF527" wp14:editId="5900C2F7">
                  <wp:extent cx="828000" cy="1254259"/>
                  <wp:effectExtent l="0" t="0" r="0" b="3175"/>
                  <wp:docPr id="13358772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125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62C8130A" w14:textId="0EA10156" w:rsidR="00996F35" w:rsidRPr="007C5770" w:rsidRDefault="00996F35" w:rsidP="00996F35">
            <w:pPr>
              <w:spacing w:beforeLines="50" w:before="120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8"/>
                <w:szCs w:val="18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07701F0A" wp14:editId="1B77ABA6">
                  <wp:extent cx="936000" cy="1203428"/>
                  <wp:effectExtent l="0" t="0" r="0" b="0"/>
                  <wp:docPr id="41105804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1203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F35" w:rsidRPr="00743C6A" w14:paraId="67D406C9" w14:textId="77777777" w:rsidTr="00996F35">
        <w:trPr>
          <w:trHeight w:val="1342"/>
          <w:jc w:val="center"/>
        </w:trPr>
        <w:tc>
          <w:tcPr>
            <w:tcW w:w="1667" w:type="pct"/>
            <w:vAlign w:val="center"/>
          </w:tcPr>
          <w:p w14:paraId="1672C58E" w14:textId="77777777" w:rsidR="00996F35" w:rsidRPr="009D0DAD" w:rsidRDefault="00996F35" w:rsidP="00996F35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 w:rsidRPr="00682FA3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eastAsia="zh-CN"/>
              </w:rPr>
              <w:t>Assoc. Prof.</w:t>
            </w:r>
            <w:r w:rsidRPr="009D0DAD"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  <w:t xml:space="preserve"> Zh</w:t>
            </w:r>
            <w:r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>en Chen</w:t>
            </w:r>
          </w:p>
          <w:p w14:paraId="4C119308" w14:textId="77777777" w:rsidR="00996F35" w:rsidRPr="009D0DAD" w:rsidRDefault="00996F35" w:rsidP="00996F35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>Shanghai Jiao Tong University</w:t>
            </w: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,</w:t>
            </w:r>
            <w:r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China</w:t>
            </w:r>
          </w:p>
          <w:p w14:paraId="1EAFAFFB" w14:textId="594272F5" w:rsidR="00996F35" w:rsidRDefault="00996F35" w:rsidP="00996F35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Email:</w:t>
            </w:r>
            <w:r w:rsidRPr="009D0DAD"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>chenzhendr@sjtu.edu.cn</w:t>
            </w:r>
          </w:p>
        </w:tc>
        <w:tc>
          <w:tcPr>
            <w:tcW w:w="1667" w:type="pct"/>
            <w:vAlign w:val="center"/>
          </w:tcPr>
          <w:p w14:paraId="7A1813D7" w14:textId="6DED39CC" w:rsidR="00996F35" w:rsidRPr="009D0DAD" w:rsidRDefault="00996F35" w:rsidP="00996F35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Prof</w:t>
            </w:r>
            <w:r w:rsidRPr="009D0DAD"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.</w:t>
            </w:r>
            <w:r w:rsidRPr="009D0DAD"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Tangbin</w:t>
            </w:r>
            <w:r w:rsidRPr="009D0DAD"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 xml:space="preserve"> X</w:t>
            </w:r>
            <w:r>
              <w:rPr>
                <w:rFonts w:asciiTheme="majorBidi" w:eastAsiaTheme="minorEastAsia" w:hAnsiTheme="majorBidi" w:cstheme="majorBidi" w:hint="eastAsia"/>
                <w:noProof/>
                <w:color w:val="000000"/>
                <w:sz w:val="16"/>
                <w:szCs w:val="16"/>
                <w:lang w:val="en-US" w:eastAsia="zh-CN"/>
              </w:rPr>
              <w:t>ia</w:t>
            </w:r>
          </w:p>
          <w:p w14:paraId="08BE2455" w14:textId="1B89F725" w:rsidR="00996F35" w:rsidRPr="009D0DAD" w:rsidRDefault="00996F35" w:rsidP="00996F35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>Shanghai Jiao Tong University</w:t>
            </w: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,</w:t>
            </w:r>
            <w:r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China</w:t>
            </w:r>
          </w:p>
          <w:p w14:paraId="018482B6" w14:textId="1793EFD1" w:rsidR="00996F35" w:rsidRPr="009D0DAD" w:rsidRDefault="00996F35" w:rsidP="00996F35">
            <w:pPr>
              <w:spacing w:beforeLines="50" w:before="120" w:line="312" w:lineRule="auto"/>
              <w:jc w:val="center"/>
              <w:rPr>
                <w:noProof/>
                <w:sz w:val="16"/>
                <w:szCs w:val="16"/>
                <w14:ligatures w14:val="standardContextual"/>
              </w:rPr>
            </w:pP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Email:</w:t>
            </w:r>
            <w:r w:rsidRPr="009D0DAD"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>xtbxtb@sjtu.edu.cn</w:t>
            </w:r>
          </w:p>
        </w:tc>
        <w:tc>
          <w:tcPr>
            <w:tcW w:w="1667" w:type="pct"/>
            <w:vAlign w:val="center"/>
          </w:tcPr>
          <w:p w14:paraId="5D08038D" w14:textId="03EAF827" w:rsidR="00996F35" w:rsidRPr="009D0DAD" w:rsidRDefault="00996F35" w:rsidP="00996F35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sz w:val="16"/>
                <w:szCs w:val="16"/>
                <w:lang w:val="en-US" w:eastAsia="zh-CN"/>
              </w:rPr>
            </w:pPr>
            <w:r>
              <w:rPr>
                <w:rFonts w:asciiTheme="majorBidi" w:eastAsiaTheme="minorEastAsia" w:hAnsiTheme="majorBidi" w:cstheme="majorBidi" w:hint="eastAsia"/>
                <w:noProof/>
                <w:sz w:val="16"/>
                <w:szCs w:val="16"/>
                <w:lang w:val="en-US" w:eastAsia="zh-CN"/>
              </w:rPr>
              <w:t>Prof. Ershun Pan</w:t>
            </w:r>
          </w:p>
          <w:p w14:paraId="1382C6A2" w14:textId="77777777" w:rsidR="00996F35" w:rsidRPr="009D0DAD" w:rsidRDefault="00996F35" w:rsidP="00996F35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>Shanghai Jiao Tong University</w:t>
            </w: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,</w:t>
            </w:r>
            <w:r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China</w:t>
            </w:r>
          </w:p>
          <w:p w14:paraId="779D1061" w14:textId="08832E3E" w:rsidR="00996F35" w:rsidRPr="009D0DAD" w:rsidRDefault="00996F35" w:rsidP="00996F35">
            <w:pPr>
              <w:spacing w:beforeLines="50" w:before="120" w:line="312" w:lineRule="auto"/>
              <w:jc w:val="center"/>
              <w:rPr>
                <w:rFonts w:asciiTheme="majorBidi" w:eastAsiaTheme="minorEastAsia" w:hAnsiTheme="majorBidi" w:cstheme="majorBidi"/>
                <w:noProof/>
                <w:color w:val="000000"/>
                <w:sz w:val="16"/>
                <w:szCs w:val="16"/>
                <w:lang w:val="en-US" w:eastAsia="zh-CN"/>
              </w:rPr>
            </w:pPr>
            <w:r w:rsidRPr="009D0DAD">
              <w:rPr>
                <w:rFonts w:asciiTheme="majorBidi" w:eastAsiaTheme="minorEastAsia" w:hAnsiTheme="majorBidi" w:cstheme="majorBidi"/>
                <w:sz w:val="16"/>
                <w:szCs w:val="16"/>
                <w:lang w:eastAsia="zh-CN"/>
              </w:rPr>
              <w:t>Email:</w:t>
            </w:r>
            <w:r w:rsidRPr="009D0DAD"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zh-CN"/>
              </w:rPr>
              <w:t>pes@sjtu.edu.cn</w:t>
            </w:r>
          </w:p>
        </w:tc>
      </w:tr>
    </w:tbl>
    <w:p w14:paraId="43FEA918" w14:textId="77777777" w:rsidR="00942B5D" w:rsidRPr="00942B5D" w:rsidRDefault="00942B5D" w:rsidP="009D0DAD">
      <w:pPr>
        <w:rPr>
          <w:rFonts w:eastAsiaTheme="minorEastAsia"/>
          <w:lang w:eastAsia="zh-CN"/>
        </w:rPr>
      </w:pPr>
    </w:p>
    <w:sectPr w:rsidR="00942B5D" w:rsidRPr="00942B5D" w:rsidSect="009A20D9">
      <w:headerReference w:type="default" r:id="rId10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61C1" w14:textId="77777777" w:rsidR="009A2389" w:rsidRDefault="009A2389" w:rsidP="00F87410">
      <w:r>
        <w:separator/>
      </w:r>
    </w:p>
  </w:endnote>
  <w:endnote w:type="continuationSeparator" w:id="0">
    <w:p w14:paraId="58E7F4E2" w14:textId="77777777" w:rsidR="009A2389" w:rsidRDefault="009A2389" w:rsidP="00F8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1C0E" w14:textId="77777777" w:rsidR="009A2389" w:rsidRDefault="009A2389" w:rsidP="00F87410">
      <w:r>
        <w:separator/>
      </w:r>
    </w:p>
  </w:footnote>
  <w:footnote w:type="continuationSeparator" w:id="0">
    <w:p w14:paraId="0CA9B32F" w14:textId="77777777" w:rsidR="009A2389" w:rsidRDefault="009A2389" w:rsidP="00F8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A430" w14:textId="4D22F2FB" w:rsidR="00F87410" w:rsidRDefault="009A20D9" w:rsidP="009F0268">
    <w:pPr>
      <w:pStyle w:val="ae"/>
      <w:ind w:leftChars="-52" w:left="-125" w:rightChars="-23" w:right="-55"/>
    </w:pPr>
    <w:r>
      <w:rPr>
        <w:rFonts w:hint="eastAsia"/>
        <w:noProof/>
      </w:rPr>
      <w:drawing>
        <wp:inline distT="0" distB="0" distL="0" distR="0" wp14:anchorId="3839209D" wp14:editId="02A4F544">
          <wp:extent cx="2000911" cy="101727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2"/>
                  <a:stretch>
                    <a:fillRect/>
                  </a:stretch>
                </pic:blipFill>
                <pic:spPr bwMode="auto">
                  <a:xfrm>
                    <a:off x="0" y="0"/>
                    <a:ext cx="2027962" cy="1031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2pt;height:10.2pt" o:bullet="t">
        <v:imagedata r:id="rId1" o:title="msoFB56"/>
      </v:shape>
    </w:pict>
  </w:numPicBullet>
  <w:abstractNum w:abstractNumId="0" w15:restartNumberingAfterBreak="0">
    <w:nsid w:val="6A5F0CBC"/>
    <w:multiLevelType w:val="hybridMultilevel"/>
    <w:tmpl w:val="DF2EA52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7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10"/>
    <w:rsid w:val="000056A4"/>
    <w:rsid w:val="000222CB"/>
    <w:rsid w:val="000938B5"/>
    <w:rsid w:val="00113AAC"/>
    <w:rsid w:val="001211B6"/>
    <w:rsid w:val="00142C42"/>
    <w:rsid w:val="00150247"/>
    <w:rsid w:val="00155711"/>
    <w:rsid w:val="001A7375"/>
    <w:rsid w:val="001E2695"/>
    <w:rsid w:val="0021388F"/>
    <w:rsid w:val="00260F8F"/>
    <w:rsid w:val="002719AF"/>
    <w:rsid w:val="002B0CB3"/>
    <w:rsid w:val="002B5E2E"/>
    <w:rsid w:val="002C412C"/>
    <w:rsid w:val="002D0E74"/>
    <w:rsid w:val="002F247E"/>
    <w:rsid w:val="003D3DC4"/>
    <w:rsid w:val="00400BF9"/>
    <w:rsid w:val="00481DB4"/>
    <w:rsid w:val="00510160"/>
    <w:rsid w:val="00525EBD"/>
    <w:rsid w:val="00545278"/>
    <w:rsid w:val="00561D48"/>
    <w:rsid w:val="00565D24"/>
    <w:rsid w:val="005F0F51"/>
    <w:rsid w:val="005F7A5B"/>
    <w:rsid w:val="0060662B"/>
    <w:rsid w:val="006143FC"/>
    <w:rsid w:val="00623006"/>
    <w:rsid w:val="00642A47"/>
    <w:rsid w:val="00682FA3"/>
    <w:rsid w:val="006B5358"/>
    <w:rsid w:val="006B5D99"/>
    <w:rsid w:val="006C22D8"/>
    <w:rsid w:val="006D3C2A"/>
    <w:rsid w:val="006F61D7"/>
    <w:rsid w:val="00743608"/>
    <w:rsid w:val="007D17F2"/>
    <w:rsid w:val="008166E1"/>
    <w:rsid w:val="00822A78"/>
    <w:rsid w:val="0085616E"/>
    <w:rsid w:val="00860D25"/>
    <w:rsid w:val="008D1A56"/>
    <w:rsid w:val="008D702B"/>
    <w:rsid w:val="008D7856"/>
    <w:rsid w:val="009175E7"/>
    <w:rsid w:val="009217A8"/>
    <w:rsid w:val="0092544F"/>
    <w:rsid w:val="00941C90"/>
    <w:rsid w:val="00942B5A"/>
    <w:rsid w:val="00942B5D"/>
    <w:rsid w:val="009617F9"/>
    <w:rsid w:val="00996F35"/>
    <w:rsid w:val="009A20D9"/>
    <w:rsid w:val="009A2389"/>
    <w:rsid w:val="009C575C"/>
    <w:rsid w:val="009D0DAD"/>
    <w:rsid w:val="009F0268"/>
    <w:rsid w:val="00A1512B"/>
    <w:rsid w:val="00A16E1A"/>
    <w:rsid w:val="00A54C2D"/>
    <w:rsid w:val="00A71AF4"/>
    <w:rsid w:val="00A7545B"/>
    <w:rsid w:val="00A91D13"/>
    <w:rsid w:val="00AA364C"/>
    <w:rsid w:val="00AB4D6B"/>
    <w:rsid w:val="00AD63E7"/>
    <w:rsid w:val="00B82AEC"/>
    <w:rsid w:val="00B874A5"/>
    <w:rsid w:val="00BE4F59"/>
    <w:rsid w:val="00C03FD3"/>
    <w:rsid w:val="00C07CD0"/>
    <w:rsid w:val="00C3673F"/>
    <w:rsid w:val="00C44D8F"/>
    <w:rsid w:val="00C67005"/>
    <w:rsid w:val="00C76BD6"/>
    <w:rsid w:val="00C859C7"/>
    <w:rsid w:val="00C919B3"/>
    <w:rsid w:val="00CF368D"/>
    <w:rsid w:val="00D05169"/>
    <w:rsid w:val="00D3704C"/>
    <w:rsid w:val="00D4502A"/>
    <w:rsid w:val="00D47D1A"/>
    <w:rsid w:val="00DE5A6F"/>
    <w:rsid w:val="00E07236"/>
    <w:rsid w:val="00E07619"/>
    <w:rsid w:val="00E21918"/>
    <w:rsid w:val="00E51803"/>
    <w:rsid w:val="00E60F4E"/>
    <w:rsid w:val="00E81CEA"/>
    <w:rsid w:val="00E871C6"/>
    <w:rsid w:val="00EB3D24"/>
    <w:rsid w:val="00F245E9"/>
    <w:rsid w:val="00F36184"/>
    <w:rsid w:val="00F57053"/>
    <w:rsid w:val="00F77FC8"/>
    <w:rsid w:val="00F82D38"/>
    <w:rsid w:val="00F86F4A"/>
    <w:rsid w:val="00F87410"/>
    <w:rsid w:val="00F9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2C8A8"/>
  <w15:docId w15:val="{2D79F3A1-0F5D-4A4D-8163-FAF7E16E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CA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4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410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4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4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4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4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4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4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4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4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4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4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4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74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7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7410"/>
    <w:rPr>
      <w:rFonts w:ascii="Times New Roman" w:eastAsia="Times New Roman" w:hAnsi="Times New Roman" w:cs="Times New Roman"/>
      <w:kern w:val="0"/>
      <w:sz w:val="18"/>
      <w:szCs w:val="18"/>
      <w:lang w:val="en-CA" w:eastAsia="en-GB"/>
      <w14:ligatures w14:val="none"/>
    </w:rPr>
  </w:style>
  <w:style w:type="table" w:styleId="af0">
    <w:name w:val="Table Grid"/>
    <w:basedOn w:val="a1"/>
    <w:uiPriority w:val="39"/>
    <w:rsid w:val="00F87410"/>
    <w:pPr>
      <w:spacing w:after="0" w:line="240" w:lineRule="auto"/>
    </w:pPr>
    <w:rPr>
      <w:kern w:val="0"/>
      <w:sz w:val="24"/>
      <w:lang w:val="en-C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F87410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87410"/>
    <w:rPr>
      <w:rFonts w:ascii="Times New Roman" w:eastAsia="Times New Roman" w:hAnsi="Times New Roman" w:cs="Times New Roman"/>
      <w:kern w:val="0"/>
      <w:sz w:val="18"/>
      <w:szCs w:val="18"/>
      <w:lang w:val="en-CA" w:eastAsia="en-GB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260F8F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260F8F"/>
    <w:rPr>
      <w:rFonts w:ascii="Times New Roman" w:eastAsia="Times New Roman" w:hAnsi="Times New Roman" w:cs="Times New Roman"/>
      <w:kern w:val="0"/>
      <w:sz w:val="18"/>
      <w:szCs w:val="18"/>
      <w:lang w:val="en-CA" w:eastAsia="en-GB"/>
      <w14:ligatures w14:val="none"/>
    </w:rPr>
  </w:style>
  <w:style w:type="paragraph" w:styleId="af5">
    <w:name w:val="Revision"/>
    <w:hidden/>
    <w:uiPriority w:val="99"/>
    <w:semiHidden/>
    <w:rsid w:val="00AB4D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C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F3E3D1-E126-7648-A502-4907AF92E1B1}">
  <we:reference id="wa200001011" version="1.4.0.0" store="en-US" storeType="OMEX"/>
  <we:alternateReferences>
    <we:reference id="wa200001011" version="1.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1963</Characters>
  <Application>Microsoft Office Word</Application>
  <DocSecurity>0</DocSecurity>
  <Lines>34</Lines>
  <Paragraphs>22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Zifei Xu</dc:creator>
  <cp:keywords/>
  <dc:description/>
  <cp:lastModifiedBy>Zhen Chen</cp:lastModifiedBy>
  <cp:revision>39</cp:revision>
  <dcterms:created xsi:type="dcterms:W3CDTF">2026-04-15T07:42:00Z</dcterms:created>
  <dcterms:modified xsi:type="dcterms:W3CDTF">2026-04-15T09:57:00Z</dcterms:modified>
</cp:coreProperties>
</file>