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51DD" w14:textId="77777777" w:rsidR="00A07DDF" w:rsidRPr="00743C6A" w:rsidRDefault="00A07DDF" w:rsidP="00EA24FB">
      <w:pPr>
        <w:spacing w:beforeLines="100" w:before="240" w:afterLines="50" w:after="120" w:line="360" w:lineRule="auto"/>
        <w:jc w:val="center"/>
        <w:rPr>
          <w:rFonts w:eastAsiaTheme="minorEastAsia"/>
          <w:b/>
          <w:bCs/>
          <w:color w:val="002060"/>
          <w:sz w:val="22"/>
          <w:szCs w:val="22"/>
          <w:lang w:eastAsia="zh-CN"/>
        </w:rPr>
      </w:pPr>
      <w:r w:rsidRPr="00743C6A">
        <w:rPr>
          <w:rFonts w:eastAsiaTheme="minorEastAsia"/>
          <w:b/>
          <w:bCs/>
          <w:color w:val="002060"/>
          <w:sz w:val="22"/>
          <w:szCs w:val="22"/>
          <w:lang w:eastAsia="zh-CN"/>
        </w:rPr>
        <w:t>The 15th International Conference on Quality, Reliability, Risk, Maintenance, and Safety Engineering &amp; The 8th International Conference on Materials and Reliability</w:t>
      </w:r>
    </w:p>
    <w:p w14:paraId="587702E0" w14:textId="120D8DBD" w:rsidR="00EA24FB" w:rsidRPr="00743C6A" w:rsidRDefault="00EA24FB" w:rsidP="00EA24FB">
      <w:pPr>
        <w:spacing w:beforeLines="100" w:before="240" w:afterLines="50" w:after="120" w:line="360" w:lineRule="auto"/>
        <w:jc w:val="center"/>
        <w:rPr>
          <w:rFonts w:eastAsiaTheme="minorEastAsia"/>
          <w:b/>
          <w:bCs/>
          <w:color w:val="002060"/>
          <w:sz w:val="22"/>
          <w:szCs w:val="22"/>
          <w:lang w:eastAsia="zh-CN"/>
        </w:rPr>
      </w:pPr>
      <w:r w:rsidRPr="00743C6A">
        <w:rPr>
          <w:rFonts w:eastAsiaTheme="minorEastAsia"/>
          <w:b/>
          <w:bCs/>
          <w:color w:val="002060"/>
          <w:sz w:val="22"/>
          <w:szCs w:val="22"/>
          <w:lang w:eastAsia="zh-CN"/>
        </w:rPr>
        <w:t>(</w:t>
      </w:r>
      <w:r w:rsidR="00A07DDF" w:rsidRPr="00743C6A">
        <w:rPr>
          <w:rFonts w:eastAsiaTheme="minorEastAsia"/>
          <w:b/>
          <w:bCs/>
          <w:color w:val="002060"/>
          <w:sz w:val="22"/>
          <w:szCs w:val="22"/>
          <w:lang w:eastAsia="zh-CN"/>
        </w:rPr>
        <w:t>QR2MSE2025 &amp; ICMR2025</w:t>
      </w:r>
      <w:r w:rsidRPr="00743C6A">
        <w:rPr>
          <w:rFonts w:eastAsiaTheme="minorEastAsia"/>
          <w:b/>
          <w:bCs/>
          <w:color w:val="002060"/>
          <w:sz w:val="22"/>
          <w:szCs w:val="22"/>
          <w:lang w:eastAsia="zh-CN"/>
        </w:rPr>
        <w:t>)</w:t>
      </w:r>
    </w:p>
    <w:p w14:paraId="68B63698" w14:textId="794F5AAB" w:rsidR="00EA24FB" w:rsidRPr="00743C6A" w:rsidRDefault="00EA24FB" w:rsidP="00EA24FB">
      <w:pPr>
        <w:spacing w:beforeLines="50" w:before="120" w:line="360" w:lineRule="auto"/>
        <w:jc w:val="center"/>
        <w:rPr>
          <w:rFonts w:eastAsiaTheme="minorEastAsia"/>
          <w:b/>
          <w:bCs/>
          <w:color w:val="002060"/>
          <w:sz w:val="22"/>
          <w:szCs w:val="22"/>
          <w:lang w:eastAsia="zh-CN"/>
        </w:rPr>
      </w:pPr>
      <w:r w:rsidRPr="00743C6A">
        <w:rPr>
          <w:rFonts w:eastAsiaTheme="minorEastAsia"/>
          <w:b/>
          <w:bCs/>
          <w:color w:val="002060"/>
          <w:sz w:val="22"/>
          <w:szCs w:val="22"/>
          <w:lang w:eastAsia="zh-CN"/>
        </w:rPr>
        <w:t>July 2</w:t>
      </w:r>
      <w:r w:rsidR="00A07DDF" w:rsidRPr="00743C6A">
        <w:rPr>
          <w:rFonts w:eastAsiaTheme="minorEastAsia" w:hint="eastAsia"/>
          <w:b/>
          <w:bCs/>
          <w:color w:val="002060"/>
          <w:sz w:val="22"/>
          <w:szCs w:val="22"/>
          <w:lang w:eastAsia="zh-CN"/>
        </w:rPr>
        <w:t>3</w:t>
      </w:r>
      <w:r w:rsidRPr="00743C6A">
        <w:rPr>
          <w:rFonts w:eastAsiaTheme="minorEastAsia"/>
          <w:b/>
          <w:bCs/>
          <w:color w:val="002060"/>
          <w:sz w:val="22"/>
          <w:szCs w:val="22"/>
          <w:lang w:eastAsia="zh-CN"/>
        </w:rPr>
        <w:t>-2</w:t>
      </w:r>
      <w:r w:rsidR="00A07DDF" w:rsidRPr="00743C6A">
        <w:rPr>
          <w:rFonts w:eastAsiaTheme="minorEastAsia" w:hint="eastAsia"/>
          <w:b/>
          <w:bCs/>
          <w:color w:val="002060"/>
          <w:sz w:val="22"/>
          <w:szCs w:val="22"/>
          <w:lang w:eastAsia="zh-CN"/>
        </w:rPr>
        <w:t>6</w:t>
      </w:r>
      <w:r w:rsidRPr="00743C6A">
        <w:rPr>
          <w:rFonts w:eastAsiaTheme="minorEastAsia"/>
          <w:b/>
          <w:bCs/>
          <w:color w:val="002060"/>
          <w:sz w:val="22"/>
          <w:szCs w:val="22"/>
          <w:lang w:eastAsia="zh-CN"/>
        </w:rPr>
        <w:t>, 202</w:t>
      </w:r>
      <w:r w:rsidR="00A07DDF" w:rsidRPr="00743C6A">
        <w:rPr>
          <w:rFonts w:eastAsiaTheme="minorEastAsia" w:hint="eastAsia"/>
          <w:b/>
          <w:bCs/>
          <w:color w:val="002060"/>
          <w:sz w:val="22"/>
          <w:szCs w:val="22"/>
          <w:lang w:eastAsia="zh-CN"/>
        </w:rPr>
        <w:t>5</w:t>
      </w:r>
      <w:r w:rsidRPr="00743C6A">
        <w:rPr>
          <w:rFonts w:eastAsiaTheme="minorEastAsia"/>
          <w:b/>
          <w:bCs/>
          <w:color w:val="002060"/>
          <w:sz w:val="22"/>
          <w:szCs w:val="22"/>
          <w:lang w:eastAsia="zh-CN"/>
        </w:rPr>
        <w:t xml:space="preserve">, </w:t>
      </w:r>
      <w:r w:rsidR="00A07DDF" w:rsidRPr="00743C6A">
        <w:rPr>
          <w:rFonts w:eastAsiaTheme="minorEastAsia" w:hint="eastAsia"/>
          <w:b/>
          <w:bCs/>
          <w:color w:val="002060"/>
          <w:sz w:val="22"/>
          <w:szCs w:val="22"/>
          <w:lang w:eastAsia="zh-CN"/>
        </w:rPr>
        <w:t>Hohhot</w:t>
      </w:r>
      <w:r w:rsidRPr="00743C6A">
        <w:rPr>
          <w:rFonts w:eastAsiaTheme="minorEastAsia"/>
          <w:b/>
          <w:bCs/>
          <w:color w:val="002060"/>
          <w:sz w:val="22"/>
          <w:szCs w:val="22"/>
          <w:lang w:eastAsia="zh-CN"/>
        </w:rPr>
        <w:t>,</w:t>
      </w:r>
      <w:r w:rsidR="00A07DDF" w:rsidRPr="00743C6A">
        <w:rPr>
          <w:rFonts w:eastAsiaTheme="minorEastAsia" w:hint="eastAsia"/>
          <w:b/>
          <w:bCs/>
          <w:color w:val="002060"/>
          <w:sz w:val="22"/>
          <w:szCs w:val="22"/>
          <w:lang w:eastAsia="zh-CN"/>
        </w:rPr>
        <w:t xml:space="preserve"> Inner Mongolia</w:t>
      </w:r>
      <w:r w:rsidRPr="00743C6A">
        <w:rPr>
          <w:rFonts w:eastAsiaTheme="minorEastAsia"/>
          <w:b/>
          <w:bCs/>
          <w:color w:val="002060"/>
          <w:sz w:val="22"/>
          <w:szCs w:val="22"/>
          <w:lang w:eastAsia="zh-CN"/>
        </w:rPr>
        <w:t>, China</w:t>
      </w:r>
    </w:p>
    <w:p w14:paraId="5EFD16ED" w14:textId="0E398BBC" w:rsidR="00455A5E" w:rsidRPr="00743C6A" w:rsidRDefault="00EA24FB" w:rsidP="0093201E">
      <w:pPr>
        <w:spacing w:beforeLines="50" w:before="120" w:afterLines="50" w:after="120" w:line="360" w:lineRule="auto"/>
        <w:jc w:val="center"/>
        <w:rPr>
          <w:rFonts w:asciiTheme="majorBidi" w:eastAsiaTheme="minorEastAsia" w:hAnsiTheme="majorBidi" w:cstheme="majorBidi"/>
          <w:b/>
          <w:bCs/>
          <w:color w:val="000000" w:themeColor="text1"/>
          <w:sz w:val="22"/>
          <w:szCs w:val="22"/>
          <w:lang w:eastAsia="zh-CN"/>
        </w:rPr>
      </w:pPr>
      <w:r w:rsidRPr="00743C6A">
        <w:rPr>
          <w:rFonts w:eastAsiaTheme="minorEastAsia"/>
          <w:b/>
          <w:bCs/>
          <w:color w:val="000000" w:themeColor="text1"/>
          <w:lang w:eastAsia="zh-CN"/>
        </w:rPr>
        <w:t xml:space="preserve">Special Session on: </w:t>
      </w:r>
      <w:r w:rsidR="0093201E" w:rsidRPr="00743C6A">
        <w:rPr>
          <w:rFonts w:asciiTheme="majorBidi" w:eastAsiaTheme="minorEastAsia" w:hAnsiTheme="majorBidi" w:cstheme="majorBidi"/>
          <w:b/>
          <w:bCs/>
          <w:color w:val="000000" w:themeColor="text1"/>
          <w:lang w:eastAsia="zh-CN"/>
        </w:rPr>
        <w:t>Trustworthy Safety in Engineering Assets</w:t>
      </w:r>
    </w:p>
    <w:p w14:paraId="25FB22E7" w14:textId="77777777" w:rsidR="00C30ED3" w:rsidRDefault="00C30ED3" w:rsidP="00C30ED3">
      <w:pPr>
        <w:spacing w:beforeLines="50" w:before="120" w:line="360" w:lineRule="auto"/>
        <w:jc w:val="both"/>
        <w:rPr>
          <w:rFonts w:asciiTheme="majorBidi" w:hAnsiTheme="majorBidi" w:cstheme="majorBidi"/>
          <w:color w:val="000000" w:themeColor="text1"/>
          <w:sz w:val="22"/>
          <w:szCs w:val="22"/>
          <w:shd w:val="clear" w:color="auto" w:fill="FCFCFC"/>
          <w:lang w:eastAsia="zh-CN"/>
        </w:rPr>
      </w:pPr>
      <w:r w:rsidRPr="00C30ED3">
        <w:rPr>
          <w:rFonts w:asciiTheme="majorBidi" w:hAnsiTheme="majorBidi" w:cstheme="majorBidi"/>
          <w:color w:val="000000" w:themeColor="text1"/>
          <w:sz w:val="22"/>
          <w:szCs w:val="22"/>
          <w:shd w:val="clear" w:color="auto" w:fill="FCFCFC"/>
        </w:rPr>
        <w:t>With the increasing complexity and integration of modern engineering assets, ensuring their reliability, safety, and risk mitigation has become a pressing concern in both academia and industry. The advancement of intelligent systems and digital twin technologies offers new opportunities to enhance system performance and dependability. However, engineering assets often operate in harsh environments, with limited maintenance resources and complex multi-domain interactions. Offshore renewable systems, such as wind turbines and wave energy converters, face persistent reliability challenges arising from fatigue, corrosion, and dynamic loads. Their electromechanical components and structural foundations remain vulnerable throughout their lifecycle.</w:t>
      </w:r>
      <w:r>
        <w:rPr>
          <w:rFonts w:asciiTheme="majorBidi" w:hAnsiTheme="majorBidi" w:cstheme="majorBidi" w:hint="eastAsia"/>
          <w:color w:val="000000" w:themeColor="text1"/>
          <w:sz w:val="22"/>
          <w:szCs w:val="22"/>
          <w:shd w:val="clear" w:color="auto" w:fill="FCFCFC"/>
          <w:lang w:eastAsia="zh-CN"/>
        </w:rPr>
        <w:t xml:space="preserve"> </w:t>
      </w:r>
      <w:r w:rsidRPr="00C30ED3">
        <w:rPr>
          <w:rFonts w:asciiTheme="majorBidi" w:hAnsiTheme="majorBidi" w:cstheme="majorBidi"/>
          <w:color w:val="000000" w:themeColor="text1"/>
          <w:sz w:val="22"/>
          <w:szCs w:val="22"/>
          <w:shd w:val="clear" w:color="auto" w:fill="FCFCFC"/>
        </w:rPr>
        <w:t>Meanwhile, the growing use of applied-AI technologies in industrial processes provides new avenues for intelligent monitoring and anomaly detection. These techniques enable non-contact, real-time assessments of system conditions and play an increasingly critical role in supporting predictive maintenance and failure prevention in complex systems.</w:t>
      </w:r>
      <w:r>
        <w:rPr>
          <w:rFonts w:asciiTheme="majorBidi" w:hAnsiTheme="majorBidi" w:cstheme="majorBidi" w:hint="eastAsia"/>
          <w:color w:val="000000" w:themeColor="text1"/>
          <w:sz w:val="22"/>
          <w:szCs w:val="22"/>
          <w:shd w:val="clear" w:color="auto" w:fill="FCFCFC"/>
          <w:lang w:eastAsia="zh-CN"/>
        </w:rPr>
        <w:t xml:space="preserve"> </w:t>
      </w:r>
    </w:p>
    <w:p w14:paraId="7B90D43F" w14:textId="375EFE9D" w:rsidR="00C30ED3" w:rsidRPr="00C30ED3" w:rsidRDefault="00C30ED3" w:rsidP="00C30ED3">
      <w:pPr>
        <w:spacing w:beforeLines="50" w:before="120" w:line="360" w:lineRule="auto"/>
        <w:jc w:val="both"/>
        <w:rPr>
          <w:rFonts w:asciiTheme="majorBidi" w:hAnsiTheme="majorBidi" w:cstheme="majorBidi"/>
          <w:color w:val="000000" w:themeColor="text1"/>
          <w:sz w:val="22"/>
          <w:szCs w:val="22"/>
          <w:shd w:val="clear" w:color="auto" w:fill="FCFCFC"/>
        </w:rPr>
      </w:pPr>
      <w:r w:rsidRPr="00C30ED3">
        <w:rPr>
          <w:rFonts w:asciiTheme="majorBidi" w:hAnsiTheme="majorBidi" w:cstheme="majorBidi"/>
          <w:color w:val="000000" w:themeColor="text1"/>
          <w:sz w:val="22"/>
          <w:szCs w:val="22"/>
          <w:shd w:val="clear" w:color="auto" w:fill="FCFCFC"/>
        </w:rPr>
        <w:t>Challenges such as structural degradation under harsh conditions, uncertainty in multi-modal sensor data, and the lack of interpretable decision-making frameworks demand new solutions. Modern engineering systems generate massive amounts of heterogeneous data</w:t>
      </w:r>
      <w:r>
        <w:rPr>
          <w:rFonts w:ascii="SimSun" w:eastAsia="SimSun" w:hAnsi="SimSun" w:cs="SimSun" w:hint="eastAsia"/>
          <w:color w:val="000000" w:themeColor="text1"/>
          <w:sz w:val="22"/>
          <w:szCs w:val="22"/>
          <w:shd w:val="clear" w:color="auto" w:fill="FCFCFC"/>
          <w:lang w:eastAsia="zh-CN"/>
        </w:rPr>
        <w:t>.</w:t>
      </w:r>
      <w:r w:rsidRPr="00C30ED3">
        <w:rPr>
          <w:rFonts w:asciiTheme="majorBidi" w:hAnsiTheme="majorBidi" w:cstheme="majorBidi"/>
          <w:color w:val="000000" w:themeColor="text1"/>
          <w:sz w:val="22"/>
          <w:szCs w:val="22"/>
          <w:shd w:val="clear" w:color="auto" w:fill="FCFCFC"/>
        </w:rPr>
        <w:t xml:space="preserve"> Effectively integrating these data sources to extract meaningful health indicators and actionable insights remains a key bottleneck.</w:t>
      </w:r>
      <w:r>
        <w:rPr>
          <w:rFonts w:asciiTheme="majorBidi" w:hAnsiTheme="majorBidi" w:cstheme="majorBidi" w:hint="eastAsia"/>
          <w:color w:val="000000" w:themeColor="text1"/>
          <w:sz w:val="22"/>
          <w:szCs w:val="22"/>
          <w:shd w:val="clear" w:color="auto" w:fill="FCFCFC"/>
          <w:lang w:eastAsia="zh-CN"/>
        </w:rPr>
        <w:t xml:space="preserve"> </w:t>
      </w:r>
      <w:r w:rsidRPr="00C30ED3">
        <w:rPr>
          <w:rFonts w:asciiTheme="majorBidi" w:hAnsiTheme="majorBidi" w:cstheme="majorBidi"/>
          <w:color w:val="000000" w:themeColor="text1"/>
          <w:sz w:val="22"/>
          <w:szCs w:val="22"/>
          <w:shd w:val="clear" w:color="auto" w:fill="FCFCFC"/>
        </w:rPr>
        <w:t>These challenges highlight the need for intelligent, interpretable, and trustworthy reliability technologies that bridge physical understanding and AI-driven insights. Such approaches are essential to ensure long-term performance, optimize maintenance strategies, and reduce safety risks in next-generation engineering systems.</w:t>
      </w:r>
    </w:p>
    <w:p w14:paraId="0215A32A" w14:textId="43CC7AD8" w:rsidR="0093201E" w:rsidRPr="00743C6A" w:rsidRDefault="00C30ED3" w:rsidP="00C30ED3">
      <w:pPr>
        <w:spacing w:beforeLines="50" w:before="120" w:line="360" w:lineRule="auto"/>
        <w:jc w:val="both"/>
        <w:rPr>
          <w:rFonts w:asciiTheme="majorBidi" w:eastAsiaTheme="minorEastAsia" w:hAnsiTheme="majorBidi" w:cstheme="majorBidi"/>
          <w:color w:val="000000" w:themeColor="text1"/>
          <w:sz w:val="22"/>
          <w:szCs w:val="22"/>
          <w:shd w:val="clear" w:color="auto" w:fill="FCFCFC"/>
          <w:lang w:eastAsia="zh-CN"/>
        </w:rPr>
      </w:pPr>
      <w:r w:rsidRPr="00C30ED3">
        <w:rPr>
          <w:rFonts w:asciiTheme="majorBidi" w:hAnsiTheme="majorBidi" w:cstheme="majorBidi"/>
          <w:color w:val="000000" w:themeColor="text1"/>
          <w:sz w:val="22"/>
          <w:szCs w:val="22"/>
          <w:shd w:val="clear" w:color="auto" w:fill="FCFCFC"/>
        </w:rPr>
        <w:t>This special session aims to present original research on advanced methods for ensuring the reliability, safety, and risk mitigation of engineering assets, offering innovative ideas for academia and practical applications for industry.</w:t>
      </w:r>
    </w:p>
    <w:tbl>
      <w:tblPr>
        <w:tblStyle w:val="af0"/>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259"/>
        <w:gridCol w:w="3400"/>
      </w:tblGrid>
      <w:tr w:rsidR="00C5760C" w:rsidRPr="00743C6A" w14:paraId="16B7A0CF" w14:textId="0F0EB173" w:rsidTr="00E70CC0">
        <w:trPr>
          <w:jc w:val="center"/>
        </w:trPr>
        <w:tc>
          <w:tcPr>
            <w:tcW w:w="1737" w:type="pct"/>
          </w:tcPr>
          <w:p w14:paraId="73DB5021" w14:textId="77449EC7" w:rsidR="00743C6A" w:rsidRPr="00743C6A" w:rsidRDefault="00743C6A" w:rsidP="007C5770">
            <w:pPr>
              <w:spacing w:beforeLines="50" w:before="120" w:line="360" w:lineRule="auto"/>
              <w:jc w:val="center"/>
              <w:rPr>
                <w:rFonts w:asciiTheme="majorBidi" w:eastAsiaTheme="minorEastAsia" w:hAnsiTheme="majorBidi" w:cstheme="majorBidi"/>
                <w:noProof/>
                <w:color w:val="000000"/>
                <w:sz w:val="18"/>
                <w:szCs w:val="18"/>
                <w:lang w:val="en-US" w:eastAsia="zh-CN"/>
              </w:rPr>
            </w:pPr>
            <w:r w:rsidRPr="00743C6A">
              <w:rPr>
                <w:noProof/>
                <w:sz w:val="22"/>
                <w:szCs w:val="22"/>
                <w14:ligatures w14:val="standardContextual"/>
              </w:rPr>
              <w:drawing>
                <wp:inline distT="0" distB="0" distL="0" distR="0" wp14:anchorId="6769E2DE" wp14:editId="07520DBF">
                  <wp:extent cx="603250" cy="517525"/>
                  <wp:effectExtent l="0" t="0" r="6350" b="0"/>
                  <wp:docPr id="3073651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5174" name=""/>
                          <pic:cNvPicPr/>
                        </pic:nvPicPr>
                        <pic:blipFill>
                          <a:blip r:embed="rId7"/>
                          <a:stretch>
                            <a:fillRect/>
                          </a:stretch>
                        </pic:blipFill>
                        <pic:spPr>
                          <a:xfrm>
                            <a:off x="0" y="0"/>
                            <a:ext cx="613700" cy="526490"/>
                          </a:xfrm>
                          <a:prstGeom prst="rect">
                            <a:avLst/>
                          </a:prstGeom>
                        </pic:spPr>
                      </pic:pic>
                    </a:graphicData>
                  </a:graphic>
                </wp:inline>
              </w:drawing>
            </w:r>
          </w:p>
        </w:tc>
        <w:tc>
          <w:tcPr>
            <w:tcW w:w="1597" w:type="pct"/>
          </w:tcPr>
          <w:p w14:paraId="6A4C9331" w14:textId="54504074" w:rsidR="00743C6A" w:rsidRPr="007C5770" w:rsidRDefault="00225726" w:rsidP="007C5770">
            <w:pPr>
              <w:spacing w:beforeLines="50" w:before="120"/>
              <w:jc w:val="center"/>
              <w:rPr>
                <w:rFonts w:asciiTheme="majorBidi" w:eastAsiaTheme="minorEastAsia" w:hAnsiTheme="majorBidi" w:cstheme="majorBidi"/>
                <w:noProof/>
                <w:color w:val="000000"/>
                <w:sz w:val="18"/>
                <w:szCs w:val="18"/>
                <w:lang w:val="en-US" w:eastAsia="zh-CN"/>
              </w:rPr>
            </w:pPr>
            <w:r>
              <w:rPr>
                <w:noProof/>
                <w14:ligatures w14:val="standardContextual"/>
              </w:rPr>
              <w:drawing>
                <wp:inline distT="0" distB="0" distL="0" distR="0" wp14:anchorId="25C5948F" wp14:editId="2B87268A">
                  <wp:extent cx="512559" cy="51840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7112"/>
                          <a:stretch/>
                        </pic:blipFill>
                        <pic:spPr bwMode="auto">
                          <a:xfrm>
                            <a:off x="0" y="0"/>
                            <a:ext cx="512559" cy="518400"/>
                          </a:xfrm>
                          <a:prstGeom prst="rect">
                            <a:avLst/>
                          </a:prstGeom>
                          <a:ln>
                            <a:noFill/>
                          </a:ln>
                          <a:extLst>
                            <a:ext uri="{53640926-AAD7-44D8-BBD7-CCE9431645EC}">
                              <a14:shadowObscured xmlns:a14="http://schemas.microsoft.com/office/drawing/2010/main"/>
                            </a:ext>
                          </a:extLst>
                        </pic:spPr>
                      </pic:pic>
                    </a:graphicData>
                  </a:graphic>
                </wp:inline>
              </w:drawing>
            </w:r>
          </w:p>
        </w:tc>
        <w:tc>
          <w:tcPr>
            <w:tcW w:w="1666" w:type="pct"/>
          </w:tcPr>
          <w:p w14:paraId="41BA2F4A" w14:textId="05F85F86" w:rsidR="00743C6A" w:rsidRPr="00743C6A" w:rsidRDefault="00743C6A" w:rsidP="007C5770">
            <w:pPr>
              <w:spacing w:beforeLines="50" w:before="120" w:line="360" w:lineRule="auto"/>
              <w:jc w:val="center"/>
              <w:rPr>
                <w:rFonts w:eastAsiaTheme="minorEastAsia"/>
                <w:noProof/>
                <w:sz w:val="22"/>
                <w:szCs w:val="22"/>
                <w:lang w:eastAsia="zh-CN"/>
                <w14:ligatures w14:val="standardContextual"/>
              </w:rPr>
            </w:pPr>
            <w:r w:rsidRPr="00743C6A">
              <w:rPr>
                <w:noProof/>
                <w:sz w:val="22"/>
                <w:szCs w:val="22"/>
                <w14:ligatures w14:val="standardContextual"/>
              </w:rPr>
              <w:drawing>
                <wp:inline distT="0" distB="0" distL="0" distR="0" wp14:anchorId="2DAD5B99" wp14:editId="01248757">
                  <wp:extent cx="536276" cy="518400"/>
                  <wp:effectExtent l="0" t="0" r="0" b="0"/>
                  <wp:docPr id="20264166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16644" name=""/>
                          <pic:cNvPicPr/>
                        </pic:nvPicPr>
                        <pic:blipFill>
                          <a:blip r:embed="rId9"/>
                          <a:stretch>
                            <a:fillRect/>
                          </a:stretch>
                        </pic:blipFill>
                        <pic:spPr>
                          <a:xfrm>
                            <a:off x="0" y="0"/>
                            <a:ext cx="536276" cy="518400"/>
                          </a:xfrm>
                          <a:prstGeom prst="rect">
                            <a:avLst/>
                          </a:prstGeom>
                        </pic:spPr>
                      </pic:pic>
                    </a:graphicData>
                  </a:graphic>
                </wp:inline>
              </w:drawing>
            </w:r>
          </w:p>
        </w:tc>
      </w:tr>
      <w:tr w:rsidR="00C5760C" w:rsidRPr="00743C6A" w14:paraId="5683E83C" w14:textId="77777777" w:rsidTr="00E70CC0">
        <w:trPr>
          <w:jc w:val="center"/>
        </w:trPr>
        <w:tc>
          <w:tcPr>
            <w:tcW w:w="1737" w:type="pct"/>
          </w:tcPr>
          <w:p w14:paraId="1110C330" w14:textId="77777777" w:rsidR="007C5770" w:rsidRPr="00743C6A" w:rsidRDefault="007C5770" w:rsidP="00BB0FD4">
            <w:pPr>
              <w:spacing w:beforeLines="50" w:before="120" w:line="312" w:lineRule="auto"/>
              <w:jc w:val="center"/>
              <w:rPr>
                <w:rFonts w:asciiTheme="majorBidi" w:eastAsiaTheme="minorEastAsia" w:hAnsiTheme="majorBidi" w:cstheme="majorBidi"/>
                <w:noProof/>
                <w:color w:val="000000"/>
                <w:sz w:val="18"/>
                <w:szCs w:val="18"/>
                <w:lang w:val="en-US" w:eastAsia="zh-CN"/>
              </w:rPr>
            </w:pPr>
            <w:r w:rsidRPr="00743C6A">
              <w:rPr>
                <w:rFonts w:asciiTheme="majorBidi" w:eastAsiaTheme="minorEastAsia" w:hAnsiTheme="majorBidi" w:cstheme="majorBidi" w:hint="eastAsia"/>
                <w:noProof/>
                <w:color w:val="000000"/>
                <w:sz w:val="18"/>
                <w:szCs w:val="18"/>
                <w:lang w:val="en-US" w:eastAsia="zh-CN"/>
              </w:rPr>
              <w:t>Dr.</w:t>
            </w:r>
            <w:r w:rsidRPr="00743C6A">
              <w:rPr>
                <w:rFonts w:asciiTheme="majorBidi" w:eastAsiaTheme="minorEastAsia" w:hAnsiTheme="majorBidi" w:cstheme="majorBidi"/>
                <w:noProof/>
                <w:color w:val="000000"/>
                <w:sz w:val="18"/>
                <w:szCs w:val="18"/>
                <w:lang w:val="en-US" w:eastAsia="zh-CN"/>
              </w:rPr>
              <w:t xml:space="preserve"> </w:t>
            </w:r>
            <w:r w:rsidRPr="00743C6A">
              <w:rPr>
                <w:rFonts w:asciiTheme="majorBidi" w:eastAsiaTheme="minorEastAsia" w:hAnsiTheme="majorBidi" w:cstheme="majorBidi" w:hint="eastAsia"/>
                <w:noProof/>
                <w:color w:val="000000"/>
                <w:sz w:val="18"/>
                <w:szCs w:val="18"/>
                <w:lang w:val="en-US" w:eastAsia="zh-CN"/>
              </w:rPr>
              <w:t>Zifei Xu</w:t>
            </w:r>
          </w:p>
          <w:p w14:paraId="4B1CB937" w14:textId="77777777" w:rsidR="007C5770" w:rsidRPr="00743C6A" w:rsidRDefault="007C5770" w:rsidP="00BB0FD4">
            <w:pPr>
              <w:spacing w:beforeLines="50" w:before="120" w:line="312" w:lineRule="auto"/>
              <w:jc w:val="center"/>
              <w:rPr>
                <w:rFonts w:asciiTheme="majorBidi" w:eastAsiaTheme="minorEastAsia" w:hAnsiTheme="majorBidi" w:cstheme="majorBidi"/>
                <w:sz w:val="18"/>
                <w:szCs w:val="18"/>
                <w:lang w:eastAsia="zh-CN"/>
              </w:rPr>
            </w:pPr>
            <w:r w:rsidRPr="00743C6A">
              <w:rPr>
                <w:rFonts w:asciiTheme="majorBidi" w:eastAsiaTheme="minorEastAsia" w:hAnsiTheme="majorBidi" w:cstheme="majorBidi"/>
                <w:sz w:val="18"/>
                <w:szCs w:val="18"/>
                <w:lang w:eastAsia="zh-CN"/>
              </w:rPr>
              <w:t xml:space="preserve">University of </w:t>
            </w:r>
            <w:r w:rsidRPr="00743C6A">
              <w:rPr>
                <w:rFonts w:asciiTheme="majorBidi" w:eastAsiaTheme="minorEastAsia" w:hAnsiTheme="majorBidi" w:cstheme="majorBidi" w:hint="eastAsia"/>
                <w:sz w:val="18"/>
                <w:szCs w:val="18"/>
                <w:lang w:eastAsia="zh-CN"/>
              </w:rPr>
              <w:t>Liverpool</w:t>
            </w:r>
            <w:r w:rsidRPr="00743C6A">
              <w:rPr>
                <w:rFonts w:asciiTheme="majorBidi" w:eastAsiaTheme="minorEastAsia" w:hAnsiTheme="majorBidi" w:cstheme="majorBidi"/>
                <w:sz w:val="18"/>
                <w:szCs w:val="18"/>
                <w:lang w:eastAsia="zh-CN"/>
              </w:rPr>
              <w:t xml:space="preserve">, </w:t>
            </w:r>
            <w:r w:rsidRPr="00743C6A">
              <w:rPr>
                <w:rFonts w:asciiTheme="majorBidi" w:eastAsiaTheme="minorEastAsia" w:hAnsiTheme="majorBidi" w:cstheme="majorBidi" w:hint="eastAsia"/>
                <w:sz w:val="18"/>
                <w:szCs w:val="18"/>
                <w:lang w:eastAsia="zh-CN"/>
              </w:rPr>
              <w:t>UK</w:t>
            </w:r>
          </w:p>
          <w:p w14:paraId="1FE522C0" w14:textId="27FA5656" w:rsidR="007C5770" w:rsidRPr="00743C6A" w:rsidRDefault="007C5770" w:rsidP="00BB0FD4">
            <w:pPr>
              <w:spacing w:beforeLines="50" w:before="120" w:line="312" w:lineRule="auto"/>
              <w:jc w:val="center"/>
              <w:rPr>
                <w:noProof/>
                <w:sz w:val="22"/>
                <w:szCs w:val="22"/>
                <w14:ligatures w14:val="standardContextual"/>
              </w:rPr>
            </w:pPr>
            <w:r w:rsidRPr="00743C6A">
              <w:rPr>
                <w:rFonts w:asciiTheme="majorBidi" w:eastAsiaTheme="minorEastAsia" w:hAnsiTheme="majorBidi" w:cstheme="majorBidi"/>
                <w:sz w:val="18"/>
                <w:szCs w:val="18"/>
                <w:lang w:eastAsia="zh-CN"/>
              </w:rPr>
              <w:t>Email:</w:t>
            </w:r>
            <w:r w:rsidRPr="00743C6A">
              <w:rPr>
                <w:rFonts w:asciiTheme="majorBidi" w:eastAsiaTheme="minorEastAsia" w:hAnsiTheme="majorBidi" w:cstheme="majorBidi" w:hint="eastAsia"/>
                <w:sz w:val="18"/>
                <w:szCs w:val="18"/>
                <w:lang w:eastAsia="zh-CN"/>
              </w:rPr>
              <w:t xml:space="preserve"> zifei.xu</w:t>
            </w:r>
            <w:r w:rsidRPr="00743C6A">
              <w:rPr>
                <w:rFonts w:asciiTheme="majorBidi" w:eastAsiaTheme="minorEastAsia" w:hAnsiTheme="majorBidi" w:cstheme="majorBidi"/>
                <w:sz w:val="18"/>
                <w:szCs w:val="18"/>
                <w:lang w:eastAsia="zh-CN"/>
              </w:rPr>
              <w:t>@</w:t>
            </w:r>
            <w:r w:rsidRPr="00743C6A">
              <w:rPr>
                <w:rFonts w:asciiTheme="majorBidi" w:eastAsiaTheme="minorEastAsia" w:hAnsiTheme="majorBidi" w:cstheme="majorBidi" w:hint="eastAsia"/>
                <w:sz w:val="18"/>
                <w:szCs w:val="18"/>
                <w:lang w:eastAsia="zh-CN"/>
              </w:rPr>
              <w:t>liverpool.ac.uk</w:t>
            </w:r>
          </w:p>
        </w:tc>
        <w:tc>
          <w:tcPr>
            <w:tcW w:w="1597" w:type="pct"/>
          </w:tcPr>
          <w:p w14:paraId="7F214DAB" w14:textId="77777777" w:rsidR="007C5770" w:rsidRPr="00743C6A" w:rsidRDefault="007C5770" w:rsidP="00BB0FD4">
            <w:pPr>
              <w:spacing w:beforeLines="50" w:before="120" w:line="312" w:lineRule="auto"/>
              <w:jc w:val="center"/>
              <w:rPr>
                <w:rFonts w:asciiTheme="majorBidi" w:eastAsiaTheme="minorEastAsia" w:hAnsiTheme="majorBidi" w:cstheme="majorBidi"/>
                <w:noProof/>
                <w:color w:val="000000"/>
                <w:sz w:val="18"/>
                <w:szCs w:val="18"/>
                <w:lang w:val="en-US" w:eastAsia="zh-CN"/>
              </w:rPr>
            </w:pPr>
            <w:r w:rsidRPr="00743C6A">
              <w:rPr>
                <w:rFonts w:asciiTheme="majorBidi" w:eastAsiaTheme="minorEastAsia" w:hAnsiTheme="majorBidi" w:cstheme="majorBidi"/>
                <w:noProof/>
                <w:color w:val="000000"/>
                <w:sz w:val="18"/>
                <w:szCs w:val="18"/>
                <w:lang w:val="en-US" w:eastAsia="zh-CN"/>
              </w:rPr>
              <w:t xml:space="preserve">Dr. </w:t>
            </w:r>
            <w:r w:rsidRPr="00743C6A">
              <w:rPr>
                <w:rFonts w:asciiTheme="majorBidi" w:eastAsiaTheme="minorEastAsia" w:hAnsiTheme="majorBidi" w:cstheme="majorBidi" w:hint="eastAsia"/>
                <w:noProof/>
                <w:color w:val="000000"/>
                <w:sz w:val="18"/>
                <w:szCs w:val="18"/>
                <w:lang w:val="en-US" w:eastAsia="zh-CN"/>
              </w:rPr>
              <w:t>Yu Sun</w:t>
            </w:r>
          </w:p>
          <w:p w14:paraId="3BAD9581" w14:textId="77777777" w:rsidR="007C5770" w:rsidRPr="00743C6A" w:rsidRDefault="007C5770" w:rsidP="00BB0FD4">
            <w:pPr>
              <w:spacing w:beforeLines="50" w:before="120" w:line="312" w:lineRule="auto"/>
              <w:jc w:val="center"/>
              <w:rPr>
                <w:rFonts w:asciiTheme="majorBidi" w:eastAsiaTheme="minorEastAsia" w:hAnsiTheme="majorBidi" w:cstheme="majorBidi"/>
                <w:noProof/>
                <w:color w:val="000000"/>
                <w:sz w:val="18"/>
                <w:szCs w:val="18"/>
                <w:lang w:val="en-US" w:eastAsia="zh-CN"/>
              </w:rPr>
            </w:pPr>
            <w:r w:rsidRPr="00743C6A">
              <w:rPr>
                <w:rFonts w:asciiTheme="majorBidi" w:eastAsiaTheme="minorEastAsia" w:hAnsiTheme="majorBidi" w:cstheme="majorBidi"/>
                <w:noProof/>
                <w:color w:val="000000"/>
                <w:sz w:val="18"/>
                <w:szCs w:val="18"/>
                <w:lang w:val="en-US" w:eastAsia="zh-CN"/>
              </w:rPr>
              <w:t>Harbin Engineering University, China</w:t>
            </w:r>
          </w:p>
          <w:p w14:paraId="3472E31D" w14:textId="0D4D3D6C" w:rsidR="007C5770" w:rsidRPr="007C5770" w:rsidRDefault="007C5770" w:rsidP="00BB0FD4">
            <w:pPr>
              <w:spacing w:beforeLines="50" w:before="120" w:line="312" w:lineRule="auto"/>
              <w:jc w:val="center"/>
              <w:rPr>
                <w:rFonts w:asciiTheme="majorBidi" w:eastAsiaTheme="minorEastAsia" w:hAnsiTheme="majorBidi" w:cstheme="majorBidi"/>
                <w:noProof/>
                <w:color w:val="000000"/>
                <w:sz w:val="18"/>
                <w:szCs w:val="18"/>
                <w:lang w:val="en-US" w:eastAsia="zh-CN"/>
              </w:rPr>
            </w:pPr>
            <w:r w:rsidRPr="00743C6A">
              <w:rPr>
                <w:rFonts w:asciiTheme="majorBidi" w:eastAsiaTheme="minorEastAsia" w:hAnsiTheme="majorBidi" w:cstheme="majorBidi"/>
                <w:noProof/>
                <w:color w:val="000000"/>
                <w:sz w:val="18"/>
                <w:szCs w:val="18"/>
                <w:lang w:val="en-US" w:eastAsia="zh-CN"/>
              </w:rPr>
              <w:t xml:space="preserve">Email: </w:t>
            </w:r>
            <w:r>
              <w:rPr>
                <w:rFonts w:asciiTheme="majorBidi" w:eastAsiaTheme="minorEastAsia" w:hAnsiTheme="majorBidi" w:cstheme="majorBidi" w:hint="eastAsia"/>
                <w:noProof/>
                <w:color w:val="000000"/>
                <w:sz w:val="18"/>
                <w:szCs w:val="18"/>
                <w:lang w:val="en-US" w:eastAsia="zh-CN"/>
              </w:rPr>
              <w:t>sunyu</w:t>
            </w:r>
            <w:r>
              <w:rPr>
                <w:rFonts w:asciiTheme="majorBidi" w:eastAsiaTheme="minorEastAsia" w:hAnsiTheme="majorBidi" w:cstheme="majorBidi"/>
                <w:noProof/>
                <w:color w:val="000000"/>
                <w:sz w:val="18"/>
                <w:szCs w:val="18"/>
                <w:lang w:val="en-US" w:eastAsia="zh-CN"/>
              </w:rPr>
              <w:t>9</w:t>
            </w:r>
            <w:r w:rsidRPr="00743C6A">
              <w:rPr>
                <w:rFonts w:asciiTheme="majorBidi" w:eastAsiaTheme="minorEastAsia" w:hAnsiTheme="majorBidi" w:cstheme="majorBidi"/>
                <w:noProof/>
                <w:color w:val="000000"/>
                <w:sz w:val="18"/>
                <w:szCs w:val="18"/>
                <w:lang w:val="en-US" w:eastAsia="zh-CN"/>
              </w:rPr>
              <w:t>@</w:t>
            </w:r>
            <w:r>
              <w:rPr>
                <w:rFonts w:asciiTheme="majorBidi" w:eastAsiaTheme="minorEastAsia" w:hAnsiTheme="majorBidi" w:cstheme="majorBidi"/>
                <w:noProof/>
                <w:color w:val="000000"/>
                <w:sz w:val="18"/>
                <w:szCs w:val="18"/>
                <w:lang w:val="en-US" w:eastAsia="zh-CN"/>
              </w:rPr>
              <w:t>hrbeu.edu.cn</w:t>
            </w:r>
          </w:p>
        </w:tc>
        <w:tc>
          <w:tcPr>
            <w:tcW w:w="1666" w:type="pct"/>
          </w:tcPr>
          <w:p w14:paraId="734E07AD" w14:textId="6624B04D" w:rsidR="007C5770" w:rsidRPr="00BB0FD4" w:rsidRDefault="007C5770" w:rsidP="00BB0FD4">
            <w:pPr>
              <w:spacing w:beforeLines="50" w:before="120" w:line="312" w:lineRule="auto"/>
              <w:jc w:val="center"/>
              <w:rPr>
                <w:rFonts w:asciiTheme="majorBidi" w:eastAsiaTheme="minorEastAsia" w:hAnsiTheme="majorBidi" w:cstheme="majorBidi"/>
                <w:noProof/>
                <w:color w:val="000000"/>
                <w:sz w:val="18"/>
                <w:szCs w:val="18"/>
                <w:lang w:val="en-US" w:eastAsia="zh-CN"/>
              </w:rPr>
            </w:pPr>
            <w:r w:rsidRPr="00BB0FD4">
              <w:rPr>
                <w:rFonts w:asciiTheme="majorBidi" w:eastAsiaTheme="minorEastAsia" w:hAnsiTheme="majorBidi" w:cstheme="majorBidi" w:hint="eastAsia"/>
                <w:noProof/>
                <w:color w:val="000000"/>
                <w:sz w:val="18"/>
                <w:szCs w:val="18"/>
                <w:lang w:val="en-US" w:eastAsia="zh-CN"/>
              </w:rPr>
              <w:t>Prof. Xu Chen</w:t>
            </w:r>
            <w:r w:rsidR="00E12C5E">
              <w:rPr>
                <w:rFonts w:asciiTheme="majorBidi" w:eastAsiaTheme="minorEastAsia" w:hAnsiTheme="majorBidi" w:cstheme="majorBidi" w:hint="eastAsia"/>
                <w:noProof/>
                <w:color w:val="000000"/>
                <w:sz w:val="18"/>
                <w:szCs w:val="18"/>
                <w:lang w:val="en-US" w:eastAsia="zh-CN"/>
              </w:rPr>
              <w:t>g</w:t>
            </w:r>
          </w:p>
          <w:p w14:paraId="1E7205F2" w14:textId="77777777" w:rsidR="00BB0FD4" w:rsidRPr="00BB0FD4" w:rsidRDefault="007C5770" w:rsidP="00BB0FD4">
            <w:pPr>
              <w:spacing w:beforeLines="50" w:before="120" w:line="312" w:lineRule="auto"/>
              <w:jc w:val="center"/>
              <w:rPr>
                <w:rFonts w:asciiTheme="majorBidi" w:eastAsiaTheme="minorEastAsia" w:hAnsiTheme="majorBidi" w:cstheme="majorBidi"/>
                <w:noProof/>
                <w:color w:val="000000"/>
                <w:sz w:val="18"/>
                <w:szCs w:val="18"/>
                <w:lang w:val="en-US" w:eastAsia="zh-CN"/>
              </w:rPr>
            </w:pPr>
            <w:r w:rsidRPr="00BB0FD4">
              <w:rPr>
                <w:rFonts w:asciiTheme="majorBidi" w:eastAsiaTheme="minorEastAsia" w:hAnsiTheme="majorBidi" w:cstheme="majorBidi"/>
                <w:noProof/>
                <w:color w:val="000000"/>
                <w:sz w:val="18"/>
                <w:szCs w:val="18"/>
                <w:lang w:val="en-US" w:eastAsia="zh-CN"/>
              </w:rPr>
              <w:t>Tianjin University of Technology, China</w:t>
            </w:r>
          </w:p>
          <w:p w14:paraId="367F8E53" w14:textId="1A46853C" w:rsidR="007C5770" w:rsidRPr="00BB0FD4" w:rsidRDefault="007C5770" w:rsidP="00BB0FD4">
            <w:pPr>
              <w:spacing w:beforeLines="50" w:before="120" w:line="312" w:lineRule="auto"/>
              <w:jc w:val="center"/>
              <w:rPr>
                <w:rFonts w:asciiTheme="majorBidi" w:eastAsiaTheme="minorEastAsia" w:hAnsiTheme="majorBidi" w:cstheme="majorBidi"/>
                <w:color w:val="000000" w:themeColor="text1"/>
                <w:sz w:val="18"/>
                <w:szCs w:val="18"/>
                <w:shd w:val="clear" w:color="auto" w:fill="FCFCFC"/>
                <w:lang w:eastAsia="zh-CN"/>
              </w:rPr>
            </w:pPr>
            <w:r w:rsidRPr="00BB0FD4">
              <w:rPr>
                <w:rFonts w:asciiTheme="majorBidi" w:eastAsiaTheme="minorEastAsia" w:hAnsiTheme="majorBidi" w:cstheme="majorBidi" w:hint="eastAsia"/>
                <w:noProof/>
                <w:color w:val="000000"/>
                <w:sz w:val="18"/>
                <w:szCs w:val="18"/>
                <w:lang w:val="en-US" w:eastAsia="zh-CN"/>
              </w:rPr>
              <w:t>xu.cheng@ieee.org</w:t>
            </w:r>
          </w:p>
        </w:tc>
      </w:tr>
    </w:tbl>
    <w:p w14:paraId="37F9E1EF" w14:textId="77777777" w:rsidR="00EA24FB" w:rsidRPr="00743C6A" w:rsidRDefault="00EA24FB">
      <w:pPr>
        <w:rPr>
          <w:sz w:val="22"/>
          <w:szCs w:val="22"/>
        </w:rPr>
      </w:pPr>
    </w:p>
    <w:sectPr w:rsidR="00EA24FB" w:rsidRPr="00743C6A" w:rsidSect="00EA24FB">
      <w:headerReference w:type="default" r:id="rId1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E09A3" w14:textId="77777777" w:rsidR="00E14A40" w:rsidRDefault="00E14A40">
      <w:r>
        <w:separator/>
      </w:r>
    </w:p>
  </w:endnote>
  <w:endnote w:type="continuationSeparator" w:id="0">
    <w:p w14:paraId="06E48396" w14:textId="77777777" w:rsidR="00E14A40" w:rsidRDefault="00E1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7C93C" w14:textId="77777777" w:rsidR="00E14A40" w:rsidRDefault="00E14A40">
      <w:r>
        <w:separator/>
      </w:r>
    </w:p>
  </w:footnote>
  <w:footnote w:type="continuationSeparator" w:id="0">
    <w:p w14:paraId="11BBBAED" w14:textId="77777777" w:rsidR="00E14A40" w:rsidRDefault="00E1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BB58" w14:textId="77777777" w:rsidR="0060483E" w:rsidRDefault="00595E67">
    <w:pPr>
      <w:pStyle w:val="ae"/>
    </w:pPr>
    <w:r>
      <w:rPr>
        <w:noProof/>
      </w:rPr>
      <w:t>1</w:t>
    </w:r>
    <w:r>
      <w:rPr>
        <w:noProof/>
      </w:rPr>
      <w:drawing>
        <wp:inline distT="0" distB="0" distL="0" distR="0" wp14:anchorId="76F36203" wp14:editId="7203F769">
          <wp:extent cx="814641" cy="307486"/>
          <wp:effectExtent l="0" t="0" r="50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753" cy="316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75833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34818384" o:spid="_x0000_i1025" type="#_x0000_t75" style="width:11.25pt;height:11.25pt;visibility:visible;mso-wrap-style:square">
            <v:imagedata r:id="rId1" o:title=""/>
          </v:shape>
        </w:pict>
      </mc:Choice>
      <mc:Fallback>
        <w:drawing>
          <wp:inline distT="0" distB="0" distL="0" distR="0" wp14:anchorId="7A77FA7C" wp14:editId="67D15C02">
            <wp:extent cx="142875" cy="142875"/>
            <wp:effectExtent l="0" t="0" r="0" b="0"/>
            <wp:docPr id="834818384" name="图片 83481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4AB54C80"/>
    <w:multiLevelType w:val="hybridMultilevel"/>
    <w:tmpl w:val="44FAB4CC"/>
    <w:lvl w:ilvl="0" w:tplc="04090007">
      <w:start w:val="1"/>
      <w:numFmt w:val="bullet"/>
      <w:lvlText w:val=""/>
      <w:lvlPicBulletId w:val="0"/>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9834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FB"/>
    <w:rsid w:val="00001456"/>
    <w:rsid w:val="000935DB"/>
    <w:rsid w:val="000D798A"/>
    <w:rsid w:val="00193B57"/>
    <w:rsid w:val="001F075B"/>
    <w:rsid w:val="00225726"/>
    <w:rsid w:val="002660FC"/>
    <w:rsid w:val="002E5C5C"/>
    <w:rsid w:val="0041710A"/>
    <w:rsid w:val="00455A5E"/>
    <w:rsid w:val="004945DD"/>
    <w:rsid w:val="0052178D"/>
    <w:rsid w:val="00595E67"/>
    <w:rsid w:val="0060483E"/>
    <w:rsid w:val="00604D6D"/>
    <w:rsid w:val="0062445F"/>
    <w:rsid w:val="00743C6A"/>
    <w:rsid w:val="00760ECB"/>
    <w:rsid w:val="007C5770"/>
    <w:rsid w:val="00851F8B"/>
    <w:rsid w:val="008E2173"/>
    <w:rsid w:val="0093201E"/>
    <w:rsid w:val="00A07DDF"/>
    <w:rsid w:val="00AF18C5"/>
    <w:rsid w:val="00BB0FD4"/>
    <w:rsid w:val="00C0222B"/>
    <w:rsid w:val="00C30ED3"/>
    <w:rsid w:val="00C51D4F"/>
    <w:rsid w:val="00C5760C"/>
    <w:rsid w:val="00D70FF3"/>
    <w:rsid w:val="00E12C5E"/>
    <w:rsid w:val="00E12DCE"/>
    <w:rsid w:val="00E14A40"/>
    <w:rsid w:val="00E46959"/>
    <w:rsid w:val="00E70CC0"/>
    <w:rsid w:val="00E82BBB"/>
    <w:rsid w:val="00EA24FB"/>
    <w:rsid w:val="00F4433E"/>
    <w:rsid w:val="00F801CB"/>
    <w:rsid w:val="00F85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30FF"/>
  <w15:chartTrackingRefBased/>
  <w15:docId w15:val="{90173A60-ADBE-4092-B22B-2E4F36BE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4FB"/>
    <w:pPr>
      <w:spacing w:after="0" w:line="240" w:lineRule="auto"/>
    </w:pPr>
    <w:rPr>
      <w:rFonts w:ascii="Times New Roman" w:eastAsia="Times New Roman" w:hAnsi="Times New Roman" w:cs="Times New Roman"/>
      <w:kern w:val="0"/>
      <w:sz w:val="24"/>
      <w:lang w:val="en-CA" w:eastAsia="en-GB"/>
      <w14:ligatures w14:val="none"/>
    </w:rPr>
  </w:style>
  <w:style w:type="paragraph" w:styleId="1">
    <w:name w:val="heading 1"/>
    <w:basedOn w:val="a"/>
    <w:next w:val="a"/>
    <w:link w:val="10"/>
    <w:uiPriority w:val="9"/>
    <w:qFormat/>
    <w:rsid w:val="00EA24F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A24F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A24F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A24F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A24FB"/>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EA24F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A24F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4F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A24F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4F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A24F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A24F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A24FB"/>
    <w:rPr>
      <w:rFonts w:cstheme="majorBidi"/>
      <w:color w:val="0F4761" w:themeColor="accent1" w:themeShade="BF"/>
      <w:sz w:val="28"/>
      <w:szCs w:val="28"/>
    </w:rPr>
  </w:style>
  <w:style w:type="character" w:customStyle="1" w:styleId="50">
    <w:name w:val="标题 5 字符"/>
    <w:basedOn w:val="a0"/>
    <w:link w:val="5"/>
    <w:uiPriority w:val="9"/>
    <w:semiHidden/>
    <w:rsid w:val="00EA24FB"/>
    <w:rPr>
      <w:rFonts w:cstheme="majorBidi"/>
      <w:color w:val="0F4761" w:themeColor="accent1" w:themeShade="BF"/>
      <w:sz w:val="24"/>
    </w:rPr>
  </w:style>
  <w:style w:type="character" w:customStyle="1" w:styleId="60">
    <w:name w:val="标题 6 字符"/>
    <w:basedOn w:val="a0"/>
    <w:link w:val="6"/>
    <w:uiPriority w:val="9"/>
    <w:semiHidden/>
    <w:rsid w:val="00EA24FB"/>
    <w:rPr>
      <w:rFonts w:cstheme="majorBidi"/>
      <w:b/>
      <w:bCs/>
      <w:color w:val="0F4761" w:themeColor="accent1" w:themeShade="BF"/>
    </w:rPr>
  </w:style>
  <w:style w:type="character" w:customStyle="1" w:styleId="70">
    <w:name w:val="标题 7 字符"/>
    <w:basedOn w:val="a0"/>
    <w:link w:val="7"/>
    <w:uiPriority w:val="9"/>
    <w:semiHidden/>
    <w:rsid w:val="00EA24FB"/>
    <w:rPr>
      <w:rFonts w:cstheme="majorBidi"/>
      <w:b/>
      <w:bCs/>
      <w:color w:val="595959" w:themeColor="text1" w:themeTint="A6"/>
    </w:rPr>
  </w:style>
  <w:style w:type="character" w:customStyle="1" w:styleId="80">
    <w:name w:val="标题 8 字符"/>
    <w:basedOn w:val="a0"/>
    <w:link w:val="8"/>
    <w:uiPriority w:val="9"/>
    <w:semiHidden/>
    <w:rsid w:val="00EA24FB"/>
    <w:rPr>
      <w:rFonts w:cstheme="majorBidi"/>
      <w:color w:val="595959" w:themeColor="text1" w:themeTint="A6"/>
    </w:rPr>
  </w:style>
  <w:style w:type="character" w:customStyle="1" w:styleId="90">
    <w:name w:val="标题 9 字符"/>
    <w:basedOn w:val="a0"/>
    <w:link w:val="9"/>
    <w:uiPriority w:val="9"/>
    <w:semiHidden/>
    <w:rsid w:val="00EA24FB"/>
    <w:rPr>
      <w:rFonts w:eastAsiaTheme="majorEastAsia" w:cstheme="majorBidi"/>
      <w:color w:val="595959" w:themeColor="text1" w:themeTint="A6"/>
    </w:rPr>
  </w:style>
  <w:style w:type="paragraph" w:styleId="a3">
    <w:name w:val="Title"/>
    <w:basedOn w:val="a"/>
    <w:next w:val="a"/>
    <w:link w:val="a4"/>
    <w:uiPriority w:val="10"/>
    <w:qFormat/>
    <w:rsid w:val="00EA24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4FB"/>
    <w:pPr>
      <w:spacing w:before="160"/>
      <w:jc w:val="center"/>
    </w:pPr>
    <w:rPr>
      <w:i/>
      <w:iCs/>
      <w:color w:val="404040" w:themeColor="text1" w:themeTint="BF"/>
    </w:rPr>
  </w:style>
  <w:style w:type="character" w:customStyle="1" w:styleId="a8">
    <w:name w:val="引用 字符"/>
    <w:basedOn w:val="a0"/>
    <w:link w:val="a7"/>
    <w:uiPriority w:val="29"/>
    <w:rsid w:val="00EA24FB"/>
    <w:rPr>
      <w:i/>
      <w:iCs/>
      <w:color w:val="404040" w:themeColor="text1" w:themeTint="BF"/>
    </w:rPr>
  </w:style>
  <w:style w:type="paragraph" w:styleId="a9">
    <w:name w:val="List Paragraph"/>
    <w:basedOn w:val="a"/>
    <w:uiPriority w:val="34"/>
    <w:qFormat/>
    <w:rsid w:val="00EA24FB"/>
    <w:pPr>
      <w:ind w:left="720"/>
      <w:contextualSpacing/>
    </w:pPr>
  </w:style>
  <w:style w:type="character" w:styleId="aa">
    <w:name w:val="Intense Emphasis"/>
    <w:basedOn w:val="a0"/>
    <w:uiPriority w:val="21"/>
    <w:qFormat/>
    <w:rsid w:val="00EA24FB"/>
    <w:rPr>
      <w:i/>
      <w:iCs/>
      <w:color w:val="0F4761" w:themeColor="accent1" w:themeShade="BF"/>
    </w:rPr>
  </w:style>
  <w:style w:type="paragraph" w:styleId="ab">
    <w:name w:val="Intense Quote"/>
    <w:basedOn w:val="a"/>
    <w:next w:val="a"/>
    <w:link w:val="ac"/>
    <w:uiPriority w:val="30"/>
    <w:qFormat/>
    <w:rsid w:val="00EA2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A24FB"/>
    <w:rPr>
      <w:i/>
      <w:iCs/>
      <w:color w:val="0F4761" w:themeColor="accent1" w:themeShade="BF"/>
    </w:rPr>
  </w:style>
  <w:style w:type="character" w:styleId="ad">
    <w:name w:val="Intense Reference"/>
    <w:basedOn w:val="a0"/>
    <w:uiPriority w:val="32"/>
    <w:qFormat/>
    <w:rsid w:val="00EA24FB"/>
    <w:rPr>
      <w:b/>
      <w:bCs/>
      <w:smallCaps/>
      <w:color w:val="0F4761" w:themeColor="accent1" w:themeShade="BF"/>
      <w:spacing w:val="5"/>
    </w:rPr>
  </w:style>
  <w:style w:type="paragraph" w:styleId="ae">
    <w:name w:val="header"/>
    <w:basedOn w:val="a"/>
    <w:link w:val="af"/>
    <w:uiPriority w:val="99"/>
    <w:unhideWhenUsed/>
    <w:rsid w:val="00EA24FB"/>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EA24FB"/>
    <w:rPr>
      <w:rFonts w:ascii="Times New Roman" w:eastAsia="Times New Roman" w:hAnsi="Times New Roman" w:cs="Times New Roman"/>
      <w:kern w:val="0"/>
      <w:sz w:val="18"/>
      <w:szCs w:val="18"/>
      <w:lang w:val="en-CA" w:eastAsia="en-GB"/>
      <w14:ligatures w14:val="none"/>
    </w:rPr>
  </w:style>
  <w:style w:type="table" w:styleId="af0">
    <w:name w:val="Table Grid"/>
    <w:basedOn w:val="a1"/>
    <w:uiPriority w:val="39"/>
    <w:rsid w:val="00EA24FB"/>
    <w:pPr>
      <w:spacing w:after="0" w:line="240" w:lineRule="auto"/>
    </w:pPr>
    <w:rPr>
      <w:kern w:val="0"/>
      <w:sz w:val="24"/>
      <w:lang w:val="en-CA"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E2173"/>
    <w:rPr>
      <w:color w:val="467886" w:themeColor="hyperlink"/>
      <w:u w:val="single"/>
    </w:rPr>
  </w:style>
  <w:style w:type="character" w:styleId="af2">
    <w:name w:val="Unresolved Mention"/>
    <w:basedOn w:val="a0"/>
    <w:uiPriority w:val="99"/>
    <w:semiHidden/>
    <w:unhideWhenUsed/>
    <w:rsid w:val="008E2173"/>
    <w:rPr>
      <w:color w:val="605E5C"/>
      <w:shd w:val="clear" w:color="auto" w:fill="E1DFDD"/>
    </w:rPr>
  </w:style>
  <w:style w:type="paragraph" w:styleId="af3">
    <w:name w:val="footer"/>
    <w:basedOn w:val="a"/>
    <w:link w:val="af4"/>
    <w:uiPriority w:val="99"/>
    <w:unhideWhenUsed/>
    <w:rsid w:val="0093201E"/>
    <w:pPr>
      <w:tabs>
        <w:tab w:val="center" w:pos="4513"/>
        <w:tab w:val="right" w:pos="9026"/>
      </w:tabs>
      <w:snapToGrid w:val="0"/>
    </w:pPr>
    <w:rPr>
      <w:sz w:val="18"/>
      <w:szCs w:val="18"/>
    </w:rPr>
  </w:style>
  <w:style w:type="character" w:customStyle="1" w:styleId="af4">
    <w:name w:val="页脚 字符"/>
    <w:basedOn w:val="a0"/>
    <w:link w:val="af3"/>
    <w:uiPriority w:val="99"/>
    <w:rsid w:val="0093201E"/>
    <w:rPr>
      <w:rFonts w:ascii="Times New Roman" w:eastAsia="Times New Roman" w:hAnsi="Times New Roman" w:cs="Times New Roman"/>
      <w:kern w:val="0"/>
      <w:sz w:val="18"/>
      <w:szCs w:val="18"/>
      <w:lang w:val="en-CA"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35115">
      <w:bodyDiv w:val="1"/>
      <w:marLeft w:val="0"/>
      <w:marRight w:val="0"/>
      <w:marTop w:val="0"/>
      <w:marBottom w:val="0"/>
      <w:divBdr>
        <w:top w:val="none" w:sz="0" w:space="0" w:color="auto"/>
        <w:left w:val="none" w:sz="0" w:space="0" w:color="auto"/>
        <w:bottom w:val="none" w:sz="0" w:space="0" w:color="auto"/>
        <w:right w:val="none" w:sz="0" w:space="0" w:color="auto"/>
      </w:divBdr>
    </w:div>
    <w:div w:id="12332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Zifei Xu</dc:creator>
  <cp:keywords/>
  <dc:description/>
  <cp:lastModifiedBy>Zifei Xu</cp:lastModifiedBy>
  <cp:revision>18</cp:revision>
  <dcterms:created xsi:type="dcterms:W3CDTF">2025-04-03T14:25:00Z</dcterms:created>
  <dcterms:modified xsi:type="dcterms:W3CDTF">2025-04-10T09:56:00Z</dcterms:modified>
</cp:coreProperties>
</file>